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E08" w:rsidRPr="00916BB0" w:rsidRDefault="00F84E1B">
      <w:pPr>
        <w:rPr>
          <w:rFonts w:cs="Arial"/>
        </w:rPr>
      </w:pPr>
      <w:r>
        <w:rPr>
          <w:rFonts w:eastAsia="Times New Roman" w:cs="Arial"/>
          <w:noProof/>
          <w:sz w:val="18"/>
          <w:szCs w:val="24"/>
          <w:lang w:eastAsia="en-NZ"/>
        </w:rPr>
        <mc:AlternateContent>
          <mc:Choice Requires="wps">
            <w:drawing>
              <wp:anchor distT="0" distB="0" distL="114300" distR="114300" simplePos="0" relativeHeight="251659264" behindDoc="0" locked="0" layoutInCell="1" allowOverlap="1">
                <wp:simplePos x="0" y="0"/>
                <wp:positionH relativeFrom="margin">
                  <wp:posOffset>-7620</wp:posOffset>
                </wp:positionH>
                <wp:positionV relativeFrom="margin">
                  <wp:posOffset>-62230</wp:posOffset>
                </wp:positionV>
                <wp:extent cx="7816732" cy="651600"/>
                <wp:effectExtent l="0" t="0" r="0" b="0"/>
                <wp:wrapSquare wrapText="bothSides"/>
                <wp:docPr id="15"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816732" cy="651600"/>
                        </a:xfrm>
                        <a:custGeom>
                          <a:avLst/>
                          <a:gdLst>
                            <a:gd name="connsiteX0" fmla="*/ 0 w 6115050"/>
                            <a:gd name="connsiteY0" fmla="*/ 249773 h 984250"/>
                            <a:gd name="connsiteX1" fmla="*/ 249773 w 6115050"/>
                            <a:gd name="connsiteY1" fmla="*/ 0 h 984250"/>
                            <a:gd name="connsiteX2" fmla="*/ 5865277 w 6115050"/>
                            <a:gd name="connsiteY2" fmla="*/ 0 h 984250"/>
                            <a:gd name="connsiteX3" fmla="*/ 6115050 w 6115050"/>
                            <a:gd name="connsiteY3" fmla="*/ 249773 h 984250"/>
                            <a:gd name="connsiteX4" fmla="*/ 6115050 w 6115050"/>
                            <a:gd name="connsiteY4" fmla="*/ 734477 h 984250"/>
                            <a:gd name="connsiteX5" fmla="*/ 5865277 w 6115050"/>
                            <a:gd name="connsiteY5" fmla="*/ 984250 h 984250"/>
                            <a:gd name="connsiteX6" fmla="*/ 249773 w 6115050"/>
                            <a:gd name="connsiteY6" fmla="*/ 984250 h 984250"/>
                            <a:gd name="connsiteX7" fmla="*/ 0 w 6115050"/>
                            <a:gd name="connsiteY7" fmla="*/ 734477 h 984250"/>
                            <a:gd name="connsiteX8" fmla="*/ 0 w 6115050"/>
                            <a:gd name="connsiteY8" fmla="*/ 249773 h 984250"/>
                            <a:gd name="connsiteX0" fmla="*/ 52834 w 6167884"/>
                            <a:gd name="connsiteY0" fmla="*/ 249773 h 984250"/>
                            <a:gd name="connsiteX1" fmla="*/ 64482 w 6167884"/>
                            <a:gd name="connsiteY1" fmla="*/ 0 h 984250"/>
                            <a:gd name="connsiteX2" fmla="*/ 5918111 w 6167884"/>
                            <a:gd name="connsiteY2" fmla="*/ 0 h 984250"/>
                            <a:gd name="connsiteX3" fmla="*/ 6167884 w 6167884"/>
                            <a:gd name="connsiteY3" fmla="*/ 249773 h 984250"/>
                            <a:gd name="connsiteX4" fmla="*/ 6167884 w 6167884"/>
                            <a:gd name="connsiteY4" fmla="*/ 734477 h 984250"/>
                            <a:gd name="connsiteX5" fmla="*/ 5918111 w 6167884"/>
                            <a:gd name="connsiteY5" fmla="*/ 984250 h 984250"/>
                            <a:gd name="connsiteX6" fmla="*/ 302607 w 6167884"/>
                            <a:gd name="connsiteY6" fmla="*/ 984250 h 984250"/>
                            <a:gd name="connsiteX7" fmla="*/ 52834 w 6167884"/>
                            <a:gd name="connsiteY7" fmla="*/ 734477 h 984250"/>
                            <a:gd name="connsiteX8" fmla="*/ 52834 w 6167884"/>
                            <a:gd name="connsiteY8" fmla="*/ 249773 h 984250"/>
                            <a:gd name="connsiteX0" fmla="*/ 52834 w 6167884"/>
                            <a:gd name="connsiteY0" fmla="*/ 249773 h 984250"/>
                            <a:gd name="connsiteX1" fmla="*/ 64482 w 6167884"/>
                            <a:gd name="connsiteY1" fmla="*/ 0 h 984250"/>
                            <a:gd name="connsiteX2" fmla="*/ 5918111 w 6167884"/>
                            <a:gd name="connsiteY2" fmla="*/ 0 h 984250"/>
                            <a:gd name="connsiteX3" fmla="*/ 6167884 w 6167884"/>
                            <a:gd name="connsiteY3" fmla="*/ 249773 h 984250"/>
                            <a:gd name="connsiteX4" fmla="*/ 6167884 w 6167884"/>
                            <a:gd name="connsiteY4" fmla="*/ 734477 h 984250"/>
                            <a:gd name="connsiteX5" fmla="*/ 5918111 w 6167884"/>
                            <a:gd name="connsiteY5" fmla="*/ 984250 h 984250"/>
                            <a:gd name="connsiteX6" fmla="*/ 302607 w 6167884"/>
                            <a:gd name="connsiteY6" fmla="*/ 984250 h 984250"/>
                            <a:gd name="connsiteX7" fmla="*/ 52834 w 6167884"/>
                            <a:gd name="connsiteY7" fmla="*/ 734477 h 984250"/>
                            <a:gd name="connsiteX8" fmla="*/ 52834 w 6167884"/>
                            <a:gd name="connsiteY8" fmla="*/ 249773 h 984250"/>
                            <a:gd name="connsiteX0" fmla="*/ 0 w 6115050"/>
                            <a:gd name="connsiteY0" fmla="*/ 734477 h 984250"/>
                            <a:gd name="connsiteX1" fmla="*/ 11648 w 6115050"/>
                            <a:gd name="connsiteY1" fmla="*/ 0 h 984250"/>
                            <a:gd name="connsiteX2" fmla="*/ 5865277 w 6115050"/>
                            <a:gd name="connsiteY2" fmla="*/ 0 h 984250"/>
                            <a:gd name="connsiteX3" fmla="*/ 6115050 w 6115050"/>
                            <a:gd name="connsiteY3" fmla="*/ 249773 h 984250"/>
                            <a:gd name="connsiteX4" fmla="*/ 6115050 w 6115050"/>
                            <a:gd name="connsiteY4" fmla="*/ 734477 h 984250"/>
                            <a:gd name="connsiteX5" fmla="*/ 5865277 w 6115050"/>
                            <a:gd name="connsiteY5" fmla="*/ 984250 h 984250"/>
                            <a:gd name="connsiteX6" fmla="*/ 249773 w 6115050"/>
                            <a:gd name="connsiteY6" fmla="*/ 984250 h 984250"/>
                            <a:gd name="connsiteX7" fmla="*/ 0 w 6115050"/>
                            <a:gd name="connsiteY7" fmla="*/ 734477 h 984250"/>
                            <a:gd name="connsiteX0" fmla="*/ 0 w 6115050"/>
                            <a:gd name="connsiteY0" fmla="*/ 734477 h 984250"/>
                            <a:gd name="connsiteX1" fmla="*/ 7510 w 6115050"/>
                            <a:gd name="connsiteY1" fmla="*/ 0 h 984250"/>
                            <a:gd name="connsiteX2" fmla="*/ 5865277 w 6115050"/>
                            <a:gd name="connsiteY2" fmla="*/ 0 h 984250"/>
                            <a:gd name="connsiteX3" fmla="*/ 6115050 w 6115050"/>
                            <a:gd name="connsiteY3" fmla="*/ 249773 h 984250"/>
                            <a:gd name="connsiteX4" fmla="*/ 6115050 w 6115050"/>
                            <a:gd name="connsiteY4" fmla="*/ 734477 h 984250"/>
                            <a:gd name="connsiteX5" fmla="*/ 5865277 w 6115050"/>
                            <a:gd name="connsiteY5" fmla="*/ 984250 h 984250"/>
                            <a:gd name="connsiteX6" fmla="*/ 249773 w 6115050"/>
                            <a:gd name="connsiteY6" fmla="*/ 984250 h 984250"/>
                            <a:gd name="connsiteX7" fmla="*/ 0 w 6115050"/>
                            <a:gd name="connsiteY7" fmla="*/ 734477 h 984250"/>
                            <a:gd name="connsiteX0" fmla="*/ 722 w 6115772"/>
                            <a:gd name="connsiteY0" fmla="*/ 734477 h 984250"/>
                            <a:gd name="connsiteX1" fmla="*/ 722 w 6115772"/>
                            <a:gd name="connsiteY1" fmla="*/ 0 h 984250"/>
                            <a:gd name="connsiteX2" fmla="*/ 5865999 w 6115772"/>
                            <a:gd name="connsiteY2" fmla="*/ 0 h 984250"/>
                            <a:gd name="connsiteX3" fmla="*/ 6115772 w 6115772"/>
                            <a:gd name="connsiteY3" fmla="*/ 249773 h 984250"/>
                            <a:gd name="connsiteX4" fmla="*/ 6115772 w 6115772"/>
                            <a:gd name="connsiteY4" fmla="*/ 734477 h 984250"/>
                            <a:gd name="connsiteX5" fmla="*/ 5865999 w 6115772"/>
                            <a:gd name="connsiteY5" fmla="*/ 984250 h 984250"/>
                            <a:gd name="connsiteX6" fmla="*/ 250495 w 6115772"/>
                            <a:gd name="connsiteY6" fmla="*/ 984250 h 984250"/>
                            <a:gd name="connsiteX7" fmla="*/ 722 w 6115772"/>
                            <a:gd name="connsiteY7" fmla="*/ 734477 h 984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115772" h="984250">
                              <a:moveTo>
                                <a:pt x="722" y="734477"/>
                              </a:moveTo>
                              <a:cubicBezTo>
                                <a:pt x="3225" y="489651"/>
                                <a:pt x="-1781" y="244826"/>
                                <a:pt x="722" y="0"/>
                              </a:cubicBezTo>
                              <a:lnTo>
                                <a:pt x="5865999" y="0"/>
                              </a:lnTo>
                              <a:cubicBezTo>
                                <a:pt x="6003945" y="0"/>
                                <a:pt x="6115772" y="111827"/>
                                <a:pt x="6115772" y="249773"/>
                              </a:cubicBezTo>
                              <a:lnTo>
                                <a:pt x="6115772" y="734477"/>
                              </a:lnTo>
                              <a:cubicBezTo>
                                <a:pt x="6115772" y="872423"/>
                                <a:pt x="6003945" y="984250"/>
                                <a:pt x="5865999" y="984250"/>
                              </a:cubicBezTo>
                              <a:lnTo>
                                <a:pt x="250495" y="984250"/>
                              </a:lnTo>
                              <a:cubicBezTo>
                                <a:pt x="112549" y="984250"/>
                                <a:pt x="722" y="872423"/>
                                <a:pt x="722" y="734477"/>
                              </a:cubicBezTo>
                              <a:close/>
                            </a:path>
                          </a:pathLst>
                        </a:custGeom>
                        <a:gradFill flip="none" rotWithShape="1">
                          <a:gsLst>
                            <a:gs pos="0">
                              <a:srgbClr val="82C341"/>
                            </a:gs>
                            <a:gs pos="100000">
                              <a:srgbClr val="B2D234"/>
                            </a:gs>
                          </a:gsLst>
                          <a:lin ang="0" scaled="0"/>
                          <a:tileRect/>
                        </a:gradFill>
                        <a:ln w="12700" cap="flat" cmpd="sng" algn="ctr">
                          <a:noFill/>
                          <a:prstDash val="solid"/>
                          <a:miter lim="800000"/>
                        </a:ln>
                        <a:effectLst/>
                      </wps:spPr>
                      <wps:txbx>
                        <w:txbxContent>
                          <w:p w:rsidR="005B702D" w:rsidRPr="00BC71DE" w:rsidRDefault="005B702D" w:rsidP="00EF509E">
                            <w:pPr>
                              <w:pStyle w:val="ShapeHeading1"/>
                              <w:spacing w:before="0" w:after="0"/>
                              <w:rPr>
                                <w:rFonts w:ascii="Arial" w:hAnsi="Arial" w:cs="Arial"/>
                                <w:spacing w:val="0"/>
                                <w:sz w:val="48"/>
                                <w:lang w:val="en-NZ"/>
                              </w:rPr>
                            </w:pPr>
                            <w:r>
                              <w:rPr>
                                <w:rFonts w:ascii="Arial" w:hAnsi="Arial" w:cs="Arial"/>
                                <w:spacing w:val="0"/>
                                <w:sz w:val="48"/>
                                <w:lang w:val="en-NZ"/>
                              </w:rPr>
                              <w:t>Year 7 and 8</w:t>
                            </w:r>
                            <w:r w:rsidRPr="00BC71DE">
                              <w:rPr>
                                <w:rFonts w:ascii="Arial" w:hAnsi="Arial" w:cs="Arial"/>
                                <w:spacing w:val="0"/>
                                <w:sz w:val="48"/>
                                <w:lang w:val="en-NZ"/>
                              </w:rPr>
                              <w:t xml:space="preserve"> </w:t>
                            </w:r>
                            <w:r>
                              <w:rPr>
                                <w:rFonts w:ascii="Arial" w:hAnsi="Arial" w:cs="Arial"/>
                                <w:spacing w:val="0"/>
                                <w:sz w:val="48"/>
                                <w:lang w:val="en-NZ"/>
                              </w:rPr>
                              <w:t xml:space="preserve">benchmarks </w:t>
                            </w:r>
                            <w:r w:rsidRPr="00BC71DE">
                              <w:rPr>
                                <w:rFonts w:ascii="Arial" w:hAnsi="Arial" w:cs="Arial"/>
                                <w:spacing w:val="0"/>
                                <w:sz w:val="48"/>
                                <w:lang w:val="en-NZ"/>
                              </w:rPr>
                              <w:t>self-review worksheet</w:t>
                            </w: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6" style="position:absolute;margin-left:-.6pt;margin-top:-4.9pt;width:615.5pt;height:5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6115772,984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" adj="-11796480,,5400" path="m722,734477c3225,489651,-1781,244826,722,l5865999,v137946,,249773,111827,249773,249773l6115772,734477v,137946,-111827,249773,-249773,249773l250495,984250c112549,984250,722,872423,722,734477xe" fillcolor="#82c341" stroked="f" strokeweight="1pt">
                <v:fill color2="#b2d234" rotate="t" angle="90" focus="100%" type="gradient">
                  <o:fill v:ext="view" type="gradientUnscaled"/>
                </v:fill>
                <v:stroke joinstyle="miter"/>
                <v:formulas/>
                <v:path arrowok="t" o:connecttype="custom" o:connectlocs="923,486244;923,0;7497490,0;7816732,165356;7816732,486244;7497490,651600;320164,651600;923,486244" o:connectangles="0,0,0,0,0,0,0,0" textboxrect="0,0,6115772,984250"/>
                <o:lock v:ext="edit" aspectratio="t"/>
                <v:textbox inset=",2mm,,2mm">
                  <w:txbxContent>
                    <w:p w:rsidR="005B702D" w:rsidRPr="00BC71DE" w:rsidRDefault="005B702D" w:rsidP="00EF509E">
                      <w:pPr>
                        <w:pStyle w:val="ShapeHeading1"/>
                        <w:spacing w:before="0" w:after="0"/>
                        <w:rPr>
                          <w:rFonts w:ascii="Arial" w:hAnsi="Arial" w:cs="Arial"/>
                          <w:spacing w:val="0"/>
                          <w:sz w:val="48"/>
                          <w:lang w:val="en-NZ"/>
                        </w:rPr>
                      </w:pPr>
                      <w:r>
                        <w:rPr>
                          <w:rFonts w:ascii="Arial" w:hAnsi="Arial" w:cs="Arial"/>
                          <w:spacing w:val="0"/>
                          <w:sz w:val="48"/>
                          <w:lang w:val="en-NZ"/>
                        </w:rPr>
                        <w:t>Year 7 and 8</w:t>
                      </w:r>
                      <w:r w:rsidRPr="00BC71DE">
                        <w:rPr>
                          <w:rFonts w:ascii="Arial" w:hAnsi="Arial" w:cs="Arial"/>
                          <w:spacing w:val="0"/>
                          <w:sz w:val="48"/>
                          <w:lang w:val="en-NZ"/>
                        </w:rPr>
                        <w:t xml:space="preserve"> </w:t>
                      </w:r>
                      <w:r>
                        <w:rPr>
                          <w:rFonts w:ascii="Arial" w:hAnsi="Arial" w:cs="Arial"/>
                          <w:spacing w:val="0"/>
                          <w:sz w:val="48"/>
                          <w:lang w:val="en-NZ"/>
                        </w:rPr>
                        <w:t xml:space="preserve">benchmarks </w:t>
                      </w:r>
                      <w:r w:rsidRPr="00BC71DE">
                        <w:rPr>
                          <w:rFonts w:ascii="Arial" w:hAnsi="Arial" w:cs="Arial"/>
                          <w:spacing w:val="0"/>
                          <w:sz w:val="48"/>
                          <w:lang w:val="en-NZ"/>
                        </w:rPr>
                        <w:t>self-review worksheet</w:t>
                      </w:r>
                    </w:p>
                  </w:txbxContent>
                </v:textbox>
                <w10:wrap type="square" anchorx="margin" anchory="margin"/>
              </v:shape>
            </w:pict>
          </mc:Fallback>
        </mc:AlternateContent>
      </w:r>
    </w:p>
    <w:p w:rsidR="00C92431" w:rsidRPr="00916BB0" w:rsidRDefault="00C92431">
      <w:pPr>
        <w:rPr>
          <w:rFonts w:cs="Arial"/>
          <w:szCs w:val="20"/>
        </w:rPr>
      </w:pPr>
    </w:p>
    <w:p w:rsidR="00A23E08" w:rsidRPr="00916BB0" w:rsidRDefault="00A23E08">
      <w:pPr>
        <w:rPr>
          <w:rFonts w:cs="Arial"/>
          <w:szCs w:val="20"/>
        </w:rPr>
      </w:pPr>
    </w:p>
    <w:tbl>
      <w:tblPr>
        <w:tblpPr w:leftFromText="180" w:rightFromText="180" w:vertAnchor="text" w:horzAnchor="margin"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12767"/>
      </w:tblGrid>
      <w:tr w:rsidR="00127016" w:rsidRPr="00916BB0" w:rsidTr="00127016">
        <w:trPr>
          <w:trHeight w:val="506"/>
        </w:trPr>
        <w:tc>
          <w:tcPr>
            <w:tcW w:w="872" w:type="pct"/>
            <w:shd w:val="clear" w:color="auto" w:fill="auto"/>
            <w:vAlign w:val="center"/>
          </w:tcPr>
          <w:p w:rsidR="00127016" w:rsidRPr="00916BB0" w:rsidRDefault="008B2488" w:rsidP="00127016">
            <w:pPr>
              <w:pStyle w:val="TableSubheading"/>
              <w:spacing w:before="120" w:after="120"/>
              <w:rPr>
                <w:rFonts w:cs="Arial"/>
                <w:color w:val="auto"/>
                <w:sz w:val="20"/>
                <w:szCs w:val="20"/>
              </w:rPr>
            </w:pPr>
            <w:r>
              <w:rPr>
                <w:rFonts w:cs="Arial"/>
                <w:color w:val="auto"/>
                <w:sz w:val="20"/>
                <w:szCs w:val="20"/>
              </w:rPr>
              <w:t>School</w:t>
            </w:r>
          </w:p>
          <w:p w:rsidR="00127016" w:rsidRPr="00916BB0" w:rsidRDefault="00127016" w:rsidP="00127016">
            <w:pPr>
              <w:pStyle w:val="TableSubheading"/>
              <w:spacing w:before="120" w:after="120"/>
              <w:rPr>
                <w:rFonts w:cs="Arial"/>
                <w:color w:val="auto"/>
                <w:sz w:val="20"/>
                <w:szCs w:val="20"/>
              </w:rPr>
            </w:pPr>
          </w:p>
        </w:tc>
        <w:tc>
          <w:tcPr>
            <w:tcW w:w="4128" w:type="pct"/>
          </w:tcPr>
          <w:p w:rsidR="00127016" w:rsidRPr="00916BB0" w:rsidRDefault="00127016" w:rsidP="00127016">
            <w:pPr>
              <w:pStyle w:val="Tablenormal0"/>
              <w:rPr>
                <w:rFonts w:cs="Arial"/>
              </w:rPr>
            </w:pPr>
          </w:p>
        </w:tc>
      </w:tr>
      <w:tr w:rsidR="00127016" w:rsidRPr="00916BB0" w:rsidTr="00127016">
        <w:trPr>
          <w:trHeight w:val="506"/>
        </w:trPr>
        <w:tc>
          <w:tcPr>
            <w:tcW w:w="872" w:type="pct"/>
            <w:shd w:val="clear" w:color="auto" w:fill="auto"/>
            <w:vAlign w:val="center"/>
          </w:tcPr>
          <w:p w:rsidR="00127016" w:rsidRPr="00916BB0" w:rsidRDefault="00127016" w:rsidP="00127016">
            <w:pPr>
              <w:pStyle w:val="TableSubheading"/>
              <w:spacing w:before="120" w:after="120"/>
              <w:rPr>
                <w:rFonts w:cs="Arial"/>
                <w:color w:val="auto"/>
                <w:sz w:val="20"/>
                <w:szCs w:val="20"/>
              </w:rPr>
            </w:pPr>
            <w:r w:rsidRPr="00916BB0">
              <w:rPr>
                <w:rFonts w:cs="Arial"/>
                <w:color w:val="auto"/>
                <w:sz w:val="20"/>
                <w:szCs w:val="20"/>
              </w:rPr>
              <w:t>Date</w:t>
            </w:r>
          </w:p>
          <w:p w:rsidR="00127016" w:rsidRPr="00916BB0" w:rsidRDefault="00127016" w:rsidP="00127016">
            <w:pPr>
              <w:pStyle w:val="TableSubheading"/>
              <w:spacing w:before="120" w:after="120"/>
              <w:rPr>
                <w:rFonts w:cs="Arial"/>
                <w:color w:val="auto"/>
                <w:sz w:val="20"/>
                <w:szCs w:val="20"/>
              </w:rPr>
            </w:pPr>
          </w:p>
        </w:tc>
        <w:tc>
          <w:tcPr>
            <w:tcW w:w="4128" w:type="pct"/>
          </w:tcPr>
          <w:p w:rsidR="00127016" w:rsidRPr="00916BB0" w:rsidRDefault="00127016" w:rsidP="00127016">
            <w:pPr>
              <w:pStyle w:val="Tablenormal0"/>
              <w:rPr>
                <w:rFonts w:cs="Arial"/>
              </w:rPr>
            </w:pPr>
          </w:p>
        </w:tc>
      </w:tr>
      <w:tr w:rsidR="00127016" w:rsidRPr="00916BB0" w:rsidTr="00127016">
        <w:trPr>
          <w:trHeight w:val="506"/>
        </w:trPr>
        <w:tc>
          <w:tcPr>
            <w:tcW w:w="872" w:type="pct"/>
            <w:shd w:val="clear" w:color="auto" w:fill="auto"/>
            <w:vAlign w:val="center"/>
          </w:tcPr>
          <w:p w:rsidR="00127016" w:rsidRPr="00916BB0" w:rsidRDefault="00127016" w:rsidP="00127016">
            <w:pPr>
              <w:pStyle w:val="TableSubheading"/>
              <w:spacing w:before="120" w:after="120"/>
              <w:rPr>
                <w:rFonts w:cs="Arial"/>
                <w:color w:val="auto"/>
                <w:sz w:val="20"/>
                <w:szCs w:val="20"/>
              </w:rPr>
            </w:pPr>
            <w:r w:rsidRPr="00916BB0">
              <w:rPr>
                <w:rFonts w:cs="Arial"/>
                <w:color w:val="auto"/>
                <w:sz w:val="20"/>
                <w:szCs w:val="20"/>
              </w:rPr>
              <w:t>Present</w:t>
            </w:r>
          </w:p>
          <w:p w:rsidR="00127016" w:rsidRPr="00916BB0" w:rsidRDefault="00127016" w:rsidP="00127016">
            <w:pPr>
              <w:pStyle w:val="TableSubheading"/>
              <w:spacing w:before="120" w:after="120"/>
              <w:rPr>
                <w:rFonts w:cs="Arial"/>
                <w:color w:val="auto"/>
                <w:sz w:val="20"/>
                <w:szCs w:val="20"/>
              </w:rPr>
            </w:pPr>
          </w:p>
        </w:tc>
        <w:tc>
          <w:tcPr>
            <w:tcW w:w="4128" w:type="pct"/>
          </w:tcPr>
          <w:p w:rsidR="00127016" w:rsidRPr="00916BB0" w:rsidRDefault="00127016" w:rsidP="00127016">
            <w:pPr>
              <w:pStyle w:val="Tablenormal0"/>
              <w:rPr>
                <w:rFonts w:cs="Arial"/>
              </w:rPr>
            </w:pPr>
          </w:p>
        </w:tc>
      </w:tr>
      <w:tr w:rsidR="00127016" w:rsidRPr="00916BB0" w:rsidTr="00127016">
        <w:trPr>
          <w:trHeight w:val="2097"/>
        </w:trPr>
        <w:tc>
          <w:tcPr>
            <w:tcW w:w="872" w:type="pct"/>
            <w:shd w:val="clear" w:color="auto" w:fill="auto"/>
          </w:tcPr>
          <w:p w:rsidR="00127016" w:rsidRPr="00916BB0" w:rsidRDefault="008B2488" w:rsidP="00127016">
            <w:pPr>
              <w:pStyle w:val="TableSubheading"/>
              <w:spacing w:before="120" w:after="120"/>
              <w:rPr>
                <w:rFonts w:cs="Arial"/>
                <w:color w:val="auto"/>
                <w:sz w:val="20"/>
                <w:szCs w:val="20"/>
              </w:rPr>
            </w:pPr>
            <w:r>
              <w:rPr>
                <w:rFonts w:cs="Arial"/>
                <w:color w:val="auto"/>
                <w:sz w:val="20"/>
                <w:szCs w:val="20"/>
              </w:rPr>
              <w:t>School</w:t>
            </w:r>
            <w:r w:rsidR="00127016" w:rsidRPr="00916BB0">
              <w:rPr>
                <w:rFonts w:cs="Arial"/>
                <w:color w:val="auto"/>
                <w:sz w:val="20"/>
                <w:szCs w:val="20"/>
              </w:rPr>
              <w:t xml:space="preserve"> goals relevant to career development</w:t>
            </w:r>
          </w:p>
        </w:tc>
        <w:tc>
          <w:tcPr>
            <w:tcW w:w="4128" w:type="pct"/>
          </w:tcPr>
          <w:p w:rsidR="00127016" w:rsidRPr="00916BB0" w:rsidRDefault="00127016" w:rsidP="00127016">
            <w:pPr>
              <w:pStyle w:val="Tablenormal0"/>
              <w:rPr>
                <w:rFonts w:cs="Arial"/>
              </w:rPr>
            </w:pPr>
          </w:p>
        </w:tc>
      </w:tr>
      <w:tr w:rsidR="00127016" w:rsidRPr="00916BB0" w:rsidTr="00DF36D7">
        <w:trPr>
          <w:trHeight w:val="1616"/>
        </w:trPr>
        <w:tc>
          <w:tcPr>
            <w:tcW w:w="872" w:type="pct"/>
            <w:shd w:val="clear" w:color="auto" w:fill="auto"/>
          </w:tcPr>
          <w:p w:rsidR="00127016" w:rsidRPr="00916BB0" w:rsidRDefault="00127016" w:rsidP="00127016">
            <w:pPr>
              <w:pStyle w:val="TableSubheading"/>
              <w:spacing w:before="120" w:after="120"/>
              <w:rPr>
                <w:rFonts w:cs="Arial"/>
                <w:color w:val="auto"/>
                <w:sz w:val="20"/>
                <w:szCs w:val="20"/>
              </w:rPr>
            </w:pPr>
            <w:r w:rsidRPr="00916BB0">
              <w:rPr>
                <w:rFonts w:cs="Arial"/>
                <w:color w:val="auto"/>
                <w:sz w:val="20"/>
                <w:szCs w:val="20"/>
              </w:rPr>
              <w:t>Career-specific goals</w:t>
            </w:r>
          </w:p>
        </w:tc>
        <w:tc>
          <w:tcPr>
            <w:tcW w:w="4128" w:type="pct"/>
          </w:tcPr>
          <w:p w:rsidR="00127016" w:rsidRPr="00916BB0" w:rsidRDefault="00127016" w:rsidP="00127016">
            <w:pPr>
              <w:pStyle w:val="Tablenormal0"/>
              <w:rPr>
                <w:rFonts w:cs="Arial"/>
              </w:rPr>
            </w:pPr>
          </w:p>
        </w:tc>
      </w:tr>
    </w:tbl>
    <w:p w:rsidR="004F29C6" w:rsidRPr="00916BB0" w:rsidRDefault="004F29C6">
      <w:pPr>
        <w:rPr>
          <w:rFonts w:cs="Arial"/>
          <w:szCs w:val="20"/>
        </w:rPr>
      </w:pPr>
    </w:p>
    <w:tbl>
      <w:tblPr>
        <w:tblpPr w:leftFromText="180" w:rightFromText="180" w:vertAnchor="text" w:horzAnchor="margin" w:tblpY="160"/>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267"/>
        <w:gridCol w:w="2280"/>
        <w:gridCol w:w="3988"/>
        <w:gridCol w:w="4192"/>
      </w:tblGrid>
      <w:tr w:rsidR="00DF36D7" w:rsidRPr="00916BB0" w:rsidTr="00DF36D7">
        <w:trPr>
          <w:trHeight w:val="70"/>
        </w:trPr>
        <w:tc>
          <w:tcPr>
            <w:tcW w:w="880" w:type="pct"/>
            <w:shd w:val="clear" w:color="auto" w:fill="auto"/>
            <w:vAlign w:val="center"/>
          </w:tcPr>
          <w:p w:rsidR="00DF36D7" w:rsidRPr="00916BB0" w:rsidRDefault="00DF36D7" w:rsidP="00DF36D7">
            <w:pPr>
              <w:spacing w:before="120" w:after="120" w:line="220" w:lineRule="exact"/>
              <w:rPr>
                <w:rFonts w:cs="Arial"/>
                <w:b/>
                <w:szCs w:val="20"/>
              </w:rPr>
            </w:pPr>
            <w:r w:rsidRPr="00916BB0">
              <w:rPr>
                <w:rFonts w:eastAsia="Times New Roman" w:cs="Arial"/>
                <w:b/>
                <w:szCs w:val="20"/>
              </w:rPr>
              <w:t>Rating scale</w:t>
            </w:r>
          </w:p>
        </w:tc>
        <w:tc>
          <w:tcPr>
            <w:tcW w:w="734" w:type="pct"/>
            <w:shd w:val="clear" w:color="auto" w:fill="auto"/>
            <w:vAlign w:val="center"/>
          </w:tcPr>
          <w:p w:rsidR="00DF36D7" w:rsidRPr="00916BB0" w:rsidRDefault="00DF36D7" w:rsidP="00DF36D7">
            <w:pPr>
              <w:pStyle w:val="TableSubheading"/>
              <w:spacing w:before="120" w:after="120"/>
              <w:jc w:val="center"/>
              <w:rPr>
                <w:rFonts w:cs="Arial"/>
                <w:color w:val="auto"/>
                <w:sz w:val="20"/>
                <w:szCs w:val="20"/>
              </w:rPr>
            </w:pPr>
            <w:r w:rsidRPr="00916BB0">
              <w:rPr>
                <w:rFonts w:cs="Arial"/>
                <w:color w:val="auto"/>
                <w:sz w:val="20"/>
                <w:szCs w:val="20"/>
              </w:rPr>
              <w:t>Ineffective = I</w:t>
            </w:r>
          </w:p>
        </w:tc>
        <w:tc>
          <w:tcPr>
            <w:tcW w:w="738" w:type="pct"/>
            <w:shd w:val="clear" w:color="auto" w:fill="auto"/>
            <w:vAlign w:val="center"/>
          </w:tcPr>
          <w:p w:rsidR="00DF36D7" w:rsidRPr="00916BB0" w:rsidRDefault="00DF36D7" w:rsidP="00DF36D7">
            <w:pPr>
              <w:pStyle w:val="TableSubheading"/>
              <w:tabs>
                <w:tab w:val="center" w:pos="1549"/>
              </w:tabs>
              <w:spacing w:before="120" w:after="120"/>
              <w:jc w:val="center"/>
              <w:rPr>
                <w:rFonts w:cs="Arial"/>
                <w:color w:val="auto"/>
                <w:sz w:val="20"/>
                <w:szCs w:val="20"/>
              </w:rPr>
            </w:pPr>
            <w:r w:rsidRPr="00916BB0">
              <w:rPr>
                <w:rFonts w:cs="Arial"/>
                <w:color w:val="auto"/>
                <w:sz w:val="20"/>
                <w:szCs w:val="20"/>
              </w:rPr>
              <w:t>Adequate = A</w:t>
            </w:r>
          </w:p>
        </w:tc>
        <w:tc>
          <w:tcPr>
            <w:tcW w:w="1291" w:type="pct"/>
            <w:shd w:val="clear" w:color="auto" w:fill="auto"/>
            <w:vAlign w:val="center"/>
          </w:tcPr>
          <w:p w:rsidR="00DF36D7" w:rsidRPr="00916BB0" w:rsidRDefault="00DF36D7" w:rsidP="00DF36D7">
            <w:pPr>
              <w:pStyle w:val="TableSubheading"/>
              <w:spacing w:before="120" w:after="120"/>
              <w:jc w:val="center"/>
              <w:rPr>
                <w:rFonts w:cs="Arial"/>
                <w:color w:val="auto"/>
                <w:sz w:val="20"/>
                <w:szCs w:val="20"/>
              </w:rPr>
            </w:pPr>
            <w:r w:rsidRPr="00916BB0">
              <w:rPr>
                <w:rFonts w:cs="Arial"/>
                <w:color w:val="auto"/>
                <w:sz w:val="20"/>
                <w:szCs w:val="20"/>
              </w:rPr>
              <w:t>Consolidating effectiveness = CE</w:t>
            </w:r>
          </w:p>
        </w:tc>
        <w:tc>
          <w:tcPr>
            <w:tcW w:w="1357" w:type="pct"/>
            <w:shd w:val="clear" w:color="auto" w:fill="auto"/>
            <w:vAlign w:val="center"/>
          </w:tcPr>
          <w:p w:rsidR="00DF36D7" w:rsidRPr="00916BB0" w:rsidRDefault="00DF36D7" w:rsidP="00DF36D7">
            <w:pPr>
              <w:pStyle w:val="TableSubheading"/>
              <w:spacing w:before="120" w:after="120"/>
              <w:jc w:val="center"/>
              <w:rPr>
                <w:rFonts w:cs="Arial"/>
                <w:color w:val="auto"/>
                <w:sz w:val="20"/>
                <w:szCs w:val="20"/>
              </w:rPr>
            </w:pPr>
            <w:r w:rsidRPr="00916BB0">
              <w:rPr>
                <w:rFonts w:cs="Arial"/>
                <w:color w:val="auto"/>
                <w:sz w:val="20"/>
                <w:szCs w:val="20"/>
              </w:rPr>
              <w:t>Highly effective = HE</w:t>
            </w:r>
          </w:p>
        </w:tc>
      </w:tr>
    </w:tbl>
    <w:p w:rsidR="00837DE3" w:rsidRDefault="00837DE3" w:rsidP="00916BB0">
      <w:pPr>
        <w:tabs>
          <w:tab w:val="left" w:pos="15309"/>
        </w:tabs>
        <w:rPr>
          <w:rFonts w:cs="Arial"/>
          <w:szCs w:val="20"/>
          <w:lang w:val="en-GB" w:eastAsia="ja-JP"/>
        </w:rPr>
      </w:pPr>
    </w:p>
    <w:p w:rsidR="00577412" w:rsidRDefault="00577412" w:rsidP="00916BB0">
      <w:pPr>
        <w:tabs>
          <w:tab w:val="left" w:pos="15309"/>
        </w:tabs>
        <w:rPr>
          <w:rFonts w:cs="Arial"/>
          <w:szCs w:val="20"/>
          <w:lang w:val="en-GB" w:eastAsia="ja-JP"/>
        </w:rPr>
      </w:pPr>
    </w:p>
    <w:p w:rsidR="00D27DD5" w:rsidRPr="00916BB0" w:rsidRDefault="00383311" w:rsidP="00D27DD5">
      <w:pPr>
        <w:outlineLvl w:val="1"/>
        <w:rPr>
          <w:rFonts w:cs="Arial"/>
          <w:color w:val="FB9C27"/>
          <w:sz w:val="36"/>
          <w:lang w:val="en-GB" w:eastAsia="ja-JP"/>
        </w:rPr>
      </w:pPr>
      <w:r>
        <w:rPr>
          <w:rFonts w:cs="Arial"/>
          <w:color w:val="FB9C27"/>
          <w:sz w:val="36"/>
          <w:lang w:val="en-GB" w:eastAsia="ja-JP"/>
        </w:rPr>
        <w:t>Leadership</w:t>
      </w:r>
    </w:p>
    <w:p w:rsidR="00C92431" w:rsidRPr="00916BB0" w:rsidRDefault="00383311" w:rsidP="00C92431">
      <w:pPr>
        <w:rPr>
          <w:rFonts w:cs="Arial"/>
          <w:sz w:val="24"/>
          <w:lang w:val="en-GB" w:eastAsia="ja-JP"/>
        </w:rPr>
      </w:pPr>
      <w:r>
        <w:rPr>
          <w:rFonts w:cs="Arial"/>
          <w:sz w:val="24"/>
          <w:lang w:val="en-GB" w:eastAsia="ja-JP"/>
        </w:rPr>
        <w:t>L</w:t>
      </w:r>
      <w:r w:rsidR="00C92431" w:rsidRPr="00916BB0">
        <w:rPr>
          <w:rFonts w:cs="Arial"/>
          <w:sz w:val="24"/>
          <w:lang w:val="en-GB" w:eastAsia="ja-JP"/>
        </w:rPr>
        <w:t>1</w:t>
      </w:r>
    </w:p>
    <w:p w:rsidR="00D27DD5" w:rsidRPr="00916BB0" w:rsidRDefault="00D27DD5" w:rsidP="00D27DD5">
      <w:pPr>
        <w:rPr>
          <w:rFonts w:cs="Arial"/>
          <w:sz w:val="24"/>
        </w:rPr>
        <w:sectPr w:rsidR="00D27DD5" w:rsidRPr="00916BB0" w:rsidSect="00CF11A2">
          <w:headerReference w:type="default" r:id="rId8"/>
          <w:footerReference w:type="default" r:id="rId9"/>
          <w:footerReference w:type="first" r:id="rId10"/>
          <w:footnotePr>
            <w:numRestart w:val="eachSect"/>
          </w:footnotePr>
          <w:type w:val="continuous"/>
          <w:pgSz w:w="16834" w:h="11904" w:orient="landscape" w:code="9"/>
          <w:pgMar w:top="680" w:right="680" w:bottom="680" w:left="680" w:header="680" w:footer="545" w:gutter="0"/>
          <w:pgNumType w:start="1"/>
          <w:cols w:space="708"/>
          <w:titlePg/>
          <w:docGrid w:linePitch="360"/>
        </w:sectPr>
      </w:pPr>
    </w:p>
    <w:p w:rsidR="006F1E79" w:rsidRDefault="006F1E79" w:rsidP="006F1E79">
      <w:pPr>
        <w:rPr>
          <w:rFonts w:cs="Arial"/>
        </w:rPr>
      </w:pPr>
      <w:r w:rsidRPr="006F1E79">
        <w:rPr>
          <w:rFonts w:cs="Arial"/>
        </w:rPr>
        <w:lastRenderedPageBreak/>
        <w:t xml:space="preserve">Active and committed leadership drives the school’s vision for career development and ensures its forward direction. </w:t>
      </w:r>
    </w:p>
    <w:p w:rsidR="006F1E79" w:rsidRDefault="006F1E79" w:rsidP="006F1E79">
      <w:pPr>
        <w:rPr>
          <w:rFonts w:cs="Arial"/>
        </w:rPr>
      </w:pPr>
    </w:p>
    <w:p w:rsidR="006F1E79" w:rsidRDefault="006F1E79" w:rsidP="006F1E79">
      <w:pPr>
        <w:rPr>
          <w:rFonts w:cs="Arial"/>
        </w:rPr>
      </w:pPr>
    </w:p>
    <w:p w:rsidR="0083177B" w:rsidRDefault="006F1E79" w:rsidP="006F1E79">
      <w:pPr>
        <w:rPr>
          <w:rFonts w:cs="Arial"/>
        </w:rPr>
      </w:pPr>
      <w:r w:rsidRPr="006F1E79">
        <w:rPr>
          <w:rFonts w:cs="Arial"/>
        </w:rPr>
        <w:t>The school has a comprehensive, future-focused plan</w:t>
      </w:r>
      <w:r>
        <w:rPr>
          <w:rFonts w:cs="Arial"/>
        </w:rPr>
        <w:t xml:space="preserve"> </w:t>
      </w:r>
      <w:r w:rsidRPr="006F1E79">
        <w:rPr>
          <w:rFonts w:cs="Arial"/>
        </w:rPr>
        <w:t>for the development of student career management competencies, which are integrated into teaching and learning strategies.</w:t>
      </w:r>
    </w:p>
    <w:p w:rsidR="006F1E79" w:rsidRDefault="006F1E79" w:rsidP="006F1E79">
      <w:pPr>
        <w:rPr>
          <w:rFonts w:cs="Arial"/>
        </w:rPr>
      </w:pPr>
    </w:p>
    <w:p w:rsidR="00383311" w:rsidRPr="00916BB0" w:rsidRDefault="00383311" w:rsidP="00A260C9">
      <w:pPr>
        <w:rPr>
          <w:rFonts w:cs="Arial"/>
        </w:rPr>
        <w:sectPr w:rsidR="00383311" w:rsidRPr="00916BB0" w:rsidSect="00103B6A">
          <w:footnotePr>
            <w:numRestart w:val="eachSect"/>
          </w:footnotePr>
          <w:type w:val="continuous"/>
          <w:pgSz w:w="16834" w:h="11904" w:orient="landscape" w:code="9"/>
          <w:pgMar w:top="680" w:right="680" w:bottom="680" w:left="680" w:header="680" w:footer="1348" w:gutter="0"/>
          <w:cols w:num="2"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0" w:type="dxa"/>
        </w:tblCellMar>
        <w:tblLook w:val="01E0" w:firstRow="1" w:lastRow="1" w:firstColumn="1" w:lastColumn="1" w:noHBand="0" w:noVBand="0"/>
      </w:tblPr>
      <w:tblGrid>
        <w:gridCol w:w="1561"/>
        <w:gridCol w:w="424"/>
        <w:gridCol w:w="427"/>
        <w:gridCol w:w="424"/>
        <w:gridCol w:w="427"/>
        <w:gridCol w:w="1476"/>
        <w:gridCol w:w="1832"/>
        <w:gridCol w:w="2677"/>
        <w:gridCol w:w="2398"/>
        <w:gridCol w:w="3828"/>
      </w:tblGrid>
      <w:tr w:rsidR="004D6EFC" w:rsidRPr="00916BB0" w:rsidTr="00C977FB">
        <w:trPr>
          <w:cantSplit/>
          <w:trHeight w:val="582"/>
          <w:tblHeader/>
        </w:trPr>
        <w:tc>
          <w:tcPr>
            <w:tcW w:w="504" w:type="pct"/>
            <w:tcBorders>
              <w:top w:val="nil"/>
              <w:left w:val="nil"/>
              <w:bottom w:val="nil"/>
              <w:right w:val="nil"/>
            </w:tcBorders>
            <w:shd w:val="clear" w:color="auto" w:fill="FB9C27"/>
            <w:vAlign w:val="center"/>
          </w:tcPr>
          <w:p w:rsidR="004D6EFC" w:rsidRPr="00916BB0" w:rsidRDefault="00383311" w:rsidP="00B93515">
            <w:pPr>
              <w:spacing w:after="0" w:line="240" w:lineRule="auto"/>
              <w:jc w:val="center"/>
              <w:rPr>
                <w:rFonts w:cs="Arial"/>
                <w:b/>
                <w:color w:val="FFFFFF" w:themeColor="background1"/>
                <w:sz w:val="66"/>
                <w:szCs w:val="66"/>
              </w:rPr>
            </w:pPr>
            <w:r>
              <w:rPr>
                <w:rFonts w:cs="Arial"/>
                <w:b/>
                <w:color w:val="FFFFFF" w:themeColor="background1"/>
                <w:sz w:val="66"/>
                <w:szCs w:val="66"/>
              </w:rPr>
              <w:t>L</w:t>
            </w:r>
            <w:r w:rsidR="004D6EFC" w:rsidRPr="00916BB0">
              <w:rPr>
                <w:rFonts w:cs="Arial"/>
                <w:b/>
                <w:color w:val="FFFFFF" w:themeColor="background1"/>
                <w:sz w:val="66"/>
                <w:szCs w:val="66"/>
              </w:rPr>
              <w:t>1</w:t>
            </w:r>
          </w:p>
        </w:tc>
        <w:tc>
          <w:tcPr>
            <w:tcW w:w="4496" w:type="pct"/>
            <w:gridSpan w:val="9"/>
            <w:tcBorders>
              <w:top w:val="nil"/>
              <w:left w:val="nil"/>
              <w:bottom w:val="nil"/>
              <w:right w:val="nil"/>
            </w:tcBorders>
          </w:tcPr>
          <w:p w:rsidR="004D6EFC" w:rsidRPr="00916BB0" w:rsidRDefault="00F84E1B" w:rsidP="00B93515">
            <w:pPr>
              <w:spacing w:after="0" w:line="240" w:lineRule="auto"/>
              <w:rPr>
                <w:rFonts w:cs="Arial"/>
                <w:b/>
                <w:sz w:val="36"/>
              </w:rPr>
            </w:pPr>
            <w:r>
              <w:rPr>
                <w:rFonts w:eastAsia="Times New Roman" w:cs="Arial"/>
                <w:noProof/>
                <w:sz w:val="18"/>
                <w:szCs w:val="24"/>
                <w:lang w:eastAsia="en-NZ"/>
              </w:rPr>
              <mc:AlternateContent>
                <mc:Choice Requires="wps">
                  <w:drawing>
                    <wp:inline distT="0" distB="0" distL="0" distR="0">
                      <wp:extent cx="8909685" cy="540385"/>
                      <wp:effectExtent l="2540" t="0" r="3175" b="0"/>
                      <wp:docPr id="7"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909685" cy="540385"/>
                              </a:xfrm>
                              <a:prstGeom prst="rect">
                                <a:avLst/>
                              </a:prstGeom>
                              <a:gradFill rotWithShape="1">
                                <a:gsLst>
                                  <a:gs pos="0">
                                    <a:srgbClr val="FB9C27"/>
                                  </a:gs>
                                  <a:gs pos="100000">
                                    <a:srgbClr val="FFCB04"/>
                                  </a:gs>
                                </a:gsLst>
                                <a:lin ang="0"/>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B702D" w:rsidRPr="00916BB0" w:rsidRDefault="005B702D" w:rsidP="004D6EFC">
                                  <w:pPr>
                                    <w:pStyle w:val="ShapeHeading1"/>
                                    <w:spacing w:before="120" w:after="120"/>
                                    <w:rPr>
                                      <w:rFonts w:ascii="Arial" w:hAnsi="Arial" w:cs="Arial"/>
                                      <w:b w:val="0"/>
                                      <w:spacing w:val="0"/>
                                      <w:sz w:val="40"/>
                                      <w:lang w:val="en-NZ"/>
                                    </w:rPr>
                                  </w:pPr>
                                  <w:r>
                                    <w:rPr>
                                      <w:rFonts w:ascii="Arial" w:hAnsi="Arial" w:cs="Arial"/>
                                      <w:b w:val="0"/>
                                      <w:spacing w:val="0"/>
                                      <w:sz w:val="40"/>
                                      <w:lang w:val="en-NZ"/>
                                    </w:rPr>
                                    <w:t>School</w:t>
                                  </w:r>
                                  <w:r w:rsidRPr="00916BB0">
                                    <w:rPr>
                                      <w:rFonts w:ascii="Arial" w:hAnsi="Arial" w:cs="Arial"/>
                                      <w:b w:val="0"/>
                                      <w:spacing w:val="0"/>
                                      <w:sz w:val="40"/>
                                      <w:lang w:val="en-NZ"/>
                                    </w:rPr>
                                    <w:t>-wide policies and plans</w:t>
                                  </w:r>
                                </w:p>
                              </w:txbxContent>
                            </wps:txbx>
                            <wps:bodyPr rot="0" vert="horz" wrap="square" lIns="0" tIns="0" rIns="0" bIns="0" anchor="ctr" anchorCtr="0" upright="1">
                              <a:noAutofit/>
                            </wps:bodyPr>
                          </wps:wsp>
                        </a:graphicData>
                      </a:graphic>
                    </wp:inline>
                  </w:drawing>
                </mc:Choice>
                <mc:Fallback>
                  <w:pict>
                    <v:rect id="Rounded Rectangle 15" o:spid="_x0000_s1027" style="width:701.55pt;height:4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" fillcolor="#fb9c27" stroked="f" strokeweight="1pt">
                      <v:fill color2="#ffcb04" rotate="t" angle="90" focus="100%" type="gradient">
                        <o:fill v:ext="view" type="gradientUnscaled"/>
                      </v:fill>
                      <v:path arrowok="t"/>
                      <o:lock v:ext="edit" aspectratio="t"/>
                      <v:textbox inset="0,0,0,0">
                        <w:txbxContent>
                          <w:p w:rsidR="005B702D" w:rsidRPr="00916BB0" w:rsidRDefault="005B702D" w:rsidP="004D6EFC">
                            <w:pPr>
                              <w:pStyle w:val="ShapeHeading1"/>
                              <w:spacing w:before="120" w:after="120"/>
                              <w:rPr>
                                <w:rFonts w:ascii="Arial" w:hAnsi="Arial" w:cs="Arial"/>
                                <w:b w:val="0"/>
                                <w:spacing w:val="0"/>
                                <w:sz w:val="40"/>
                                <w:lang w:val="en-NZ"/>
                              </w:rPr>
                            </w:pPr>
                            <w:r>
                              <w:rPr>
                                <w:rFonts w:ascii="Arial" w:hAnsi="Arial" w:cs="Arial"/>
                                <w:b w:val="0"/>
                                <w:spacing w:val="0"/>
                                <w:sz w:val="40"/>
                                <w:lang w:val="en-NZ"/>
                              </w:rPr>
                              <w:t>School</w:t>
                            </w:r>
                            <w:r w:rsidRPr="00916BB0">
                              <w:rPr>
                                <w:rFonts w:ascii="Arial" w:hAnsi="Arial" w:cs="Arial"/>
                                <w:b w:val="0"/>
                                <w:spacing w:val="0"/>
                                <w:sz w:val="40"/>
                                <w:lang w:val="en-NZ"/>
                              </w:rPr>
                              <w:t>-wide policies and plans</w:t>
                            </w:r>
                          </w:p>
                        </w:txbxContent>
                      </v:textbox>
                      <w10:anchorlock/>
                    </v:rect>
                  </w:pict>
                </mc:Fallback>
              </mc:AlternateContent>
            </w:r>
          </w:p>
        </w:tc>
      </w:tr>
      <w:tr w:rsidR="00577412" w:rsidRPr="00916BB0" w:rsidTr="00C977FB">
        <w:trPr>
          <w:cantSplit/>
          <w:trHeight w:val="100"/>
          <w:tblHeader/>
        </w:trPr>
        <w:tc>
          <w:tcPr>
            <w:tcW w:w="504" w:type="pct"/>
            <w:tcBorders>
              <w:top w:val="nil"/>
              <w:left w:val="nil"/>
              <w:bottom w:val="single" w:sz="4" w:space="0" w:color="auto"/>
              <w:right w:val="nil"/>
            </w:tcBorders>
            <w:shd w:val="clear" w:color="auto" w:fill="auto"/>
            <w:vAlign w:val="center"/>
          </w:tcPr>
          <w:p w:rsidR="004D6EFC" w:rsidRPr="00916BB0" w:rsidRDefault="004D6EFC" w:rsidP="00983ED8">
            <w:pPr>
              <w:spacing w:after="0" w:line="240" w:lineRule="auto"/>
              <w:jc w:val="center"/>
              <w:rPr>
                <w:rFonts w:cs="Arial"/>
                <w:color w:val="FFFFFF" w:themeColor="background1"/>
                <w:sz w:val="2"/>
                <w:szCs w:val="4"/>
              </w:rPr>
            </w:pPr>
          </w:p>
        </w:tc>
        <w:tc>
          <w:tcPr>
            <w:tcW w:w="550" w:type="pct"/>
            <w:gridSpan w:val="4"/>
            <w:tcBorders>
              <w:top w:val="nil"/>
              <w:left w:val="nil"/>
              <w:bottom w:val="single" w:sz="4" w:space="0" w:color="auto"/>
              <w:right w:val="nil"/>
            </w:tcBorders>
          </w:tcPr>
          <w:p w:rsidR="004D6EFC" w:rsidRPr="00916BB0" w:rsidRDefault="004D6EFC" w:rsidP="00983ED8">
            <w:pPr>
              <w:spacing w:after="0" w:line="240" w:lineRule="auto"/>
              <w:rPr>
                <w:rFonts w:eastAsia="Times New Roman" w:cs="Arial"/>
                <w:noProof/>
                <w:sz w:val="2"/>
                <w:szCs w:val="4"/>
                <w:lang w:eastAsia="en-NZ"/>
              </w:rPr>
            </w:pPr>
          </w:p>
        </w:tc>
        <w:tc>
          <w:tcPr>
            <w:tcW w:w="3946" w:type="pct"/>
            <w:gridSpan w:val="5"/>
            <w:tcBorders>
              <w:top w:val="nil"/>
              <w:left w:val="nil"/>
              <w:bottom w:val="single" w:sz="4" w:space="0" w:color="auto"/>
              <w:right w:val="nil"/>
            </w:tcBorders>
            <w:shd w:val="clear" w:color="auto" w:fill="auto"/>
            <w:vAlign w:val="center"/>
          </w:tcPr>
          <w:p w:rsidR="004D6EFC" w:rsidRPr="00916BB0" w:rsidRDefault="004D6EFC" w:rsidP="00983ED8">
            <w:pPr>
              <w:spacing w:after="0" w:line="240" w:lineRule="auto"/>
              <w:rPr>
                <w:rFonts w:eastAsia="Times New Roman" w:cs="Arial"/>
                <w:noProof/>
                <w:sz w:val="2"/>
                <w:szCs w:val="4"/>
                <w:lang w:eastAsia="en-NZ"/>
              </w:rPr>
            </w:pPr>
          </w:p>
        </w:tc>
      </w:tr>
      <w:tr w:rsidR="009A2CC1" w:rsidRPr="00916BB0" w:rsidTr="00DF36D7">
        <w:trPr>
          <w:cantSplit/>
          <w:tblHeader/>
        </w:trPr>
        <w:tc>
          <w:tcPr>
            <w:tcW w:w="504" w:type="pct"/>
            <w:tcBorders>
              <w:top w:val="single" w:sz="4" w:space="0" w:color="auto"/>
            </w:tcBorders>
            <w:shd w:val="clear" w:color="auto" w:fill="auto"/>
            <w:vAlign w:val="center"/>
          </w:tcPr>
          <w:p w:rsidR="004D6EFC" w:rsidRPr="00B15A0E" w:rsidRDefault="004D6EFC" w:rsidP="006055F6">
            <w:pPr>
              <w:pStyle w:val="Tablenormal0"/>
              <w:rPr>
                <w:rFonts w:cs="Arial"/>
                <w:b/>
                <w:szCs w:val="19"/>
              </w:rPr>
            </w:pPr>
            <w:r w:rsidRPr="00B15A0E">
              <w:rPr>
                <w:rFonts w:cs="Arial"/>
                <w:b/>
                <w:szCs w:val="19"/>
              </w:rPr>
              <w:t>Subcategory</w:t>
            </w:r>
          </w:p>
        </w:tc>
        <w:tc>
          <w:tcPr>
            <w:tcW w:w="137" w:type="pct"/>
            <w:tcBorders>
              <w:top w:val="single" w:sz="4" w:space="0" w:color="auto"/>
            </w:tcBorders>
            <w:vAlign w:val="center"/>
          </w:tcPr>
          <w:p w:rsidR="004D6EFC" w:rsidRPr="00B15A0E" w:rsidRDefault="004D6EFC" w:rsidP="006055F6">
            <w:pPr>
              <w:pStyle w:val="Tablenormal0"/>
              <w:rPr>
                <w:rFonts w:cs="Arial"/>
                <w:b/>
                <w:spacing w:val="-20"/>
                <w:szCs w:val="19"/>
              </w:rPr>
            </w:pPr>
            <w:r w:rsidRPr="00B15A0E">
              <w:rPr>
                <w:rFonts w:cs="Arial"/>
                <w:b/>
                <w:spacing w:val="-20"/>
                <w:szCs w:val="19"/>
              </w:rPr>
              <w:t>I</w:t>
            </w:r>
          </w:p>
        </w:tc>
        <w:tc>
          <w:tcPr>
            <w:tcW w:w="138" w:type="pct"/>
            <w:tcBorders>
              <w:top w:val="single" w:sz="4" w:space="0" w:color="auto"/>
            </w:tcBorders>
            <w:vAlign w:val="center"/>
          </w:tcPr>
          <w:p w:rsidR="004D6EFC" w:rsidRPr="00B15A0E" w:rsidRDefault="004D6EFC" w:rsidP="006055F6">
            <w:pPr>
              <w:pStyle w:val="Tablenormal0"/>
              <w:rPr>
                <w:rFonts w:cs="Arial"/>
                <w:b/>
                <w:spacing w:val="-20"/>
                <w:szCs w:val="19"/>
              </w:rPr>
            </w:pPr>
            <w:r w:rsidRPr="00B15A0E">
              <w:rPr>
                <w:rFonts w:cs="Arial"/>
                <w:b/>
                <w:spacing w:val="-20"/>
                <w:szCs w:val="19"/>
              </w:rPr>
              <w:t>A</w:t>
            </w:r>
          </w:p>
        </w:tc>
        <w:tc>
          <w:tcPr>
            <w:tcW w:w="137" w:type="pct"/>
            <w:tcBorders>
              <w:top w:val="single" w:sz="4" w:space="0" w:color="auto"/>
            </w:tcBorders>
            <w:vAlign w:val="center"/>
          </w:tcPr>
          <w:p w:rsidR="004D6EFC" w:rsidRPr="00B15A0E" w:rsidRDefault="004D6EFC" w:rsidP="006055F6">
            <w:pPr>
              <w:pStyle w:val="Tablenormal0"/>
              <w:rPr>
                <w:rFonts w:cs="Arial"/>
                <w:b/>
                <w:spacing w:val="-20"/>
                <w:szCs w:val="19"/>
              </w:rPr>
            </w:pPr>
            <w:r w:rsidRPr="00B15A0E">
              <w:rPr>
                <w:rFonts w:cs="Arial"/>
                <w:b/>
                <w:spacing w:val="-20"/>
                <w:szCs w:val="19"/>
              </w:rPr>
              <w:t>CE</w:t>
            </w:r>
          </w:p>
        </w:tc>
        <w:tc>
          <w:tcPr>
            <w:tcW w:w="138" w:type="pct"/>
            <w:tcBorders>
              <w:top w:val="single" w:sz="4" w:space="0" w:color="auto"/>
            </w:tcBorders>
            <w:vAlign w:val="center"/>
          </w:tcPr>
          <w:p w:rsidR="004D6EFC" w:rsidRPr="00B15A0E" w:rsidRDefault="004D6EFC" w:rsidP="006055F6">
            <w:pPr>
              <w:pStyle w:val="Tablenormal0"/>
              <w:rPr>
                <w:rFonts w:cs="Arial"/>
                <w:b/>
                <w:spacing w:val="-20"/>
                <w:szCs w:val="19"/>
              </w:rPr>
            </w:pPr>
            <w:r w:rsidRPr="00B15A0E">
              <w:rPr>
                <w:rFonts w:cs="Arial"/>
                <w:b/>
                <w:spacing w:val="-20"/>
                <w:szCs w:val="19"/>
              </w:rPr>
              <w:t>HE</w:t>
            </w:r>
          </w:p>
        </w:tc>
        <w:tc>
          <w:tcPr>
            <w:tcW w:w="477" w:type="pct"/>
            <w:tcBorders>
              <w:top w:val="single" w:sz="4" w:space="0" w:color="auto"/>
            </w:tcBorders>
            <w:shd w:val="clear" w:color="auto" w:fill="auto"/>
            <w:vAlign w:val="center"/>
          </w:tcPr>
          <w:p w:rsidR="004D6EFC" w:rsidRPr="00B15A0E" w:rsidRDefault="004D6EFC" w:rsidP="006055F6">
            <w:pPr>
              <w:pStyle w:val="Tablenormal0"/>
              <w:rPr>
                <w:rFonts w:cs="Arial"/>
                <w:b/>
                <w:szCs w:val="19"/>
              </w:rPr>
            </w:pPr>
            <w:r w:rsidRPr="00B15A0E">
              <w:rPr>
                <w:rFonts w:cs="Arial"/>
                <w:b/>
                <w:szCs w:val="19"/>
              </w:rPr>
              <w:t>Ineffective</w:t>
            </w:r>
          </w:p>
        </w:tc>
        <w:tc>
          <w:tcPr>
            <w:tcW w:w="592" w:type="pct"/>
            <w:tcBorders>
              <w:top w:val="single" w:sz="4" w:space="0" w:color="auto"/>
            </w:tcBorders>
            <w:shd w:val="clear" w:color="auto" w:fill="FFFAEB"/>
            <w:vAlign w:val="center"/>
          </w:tcPr>
          <w:p w:rsidR="004D6EFC" w:rsidRPr="00B15A0E" w:rsidRDefault="004D6EFC" w:rsidP="006055F6">
            <w:pPr>
              <w:pStyle w:val="Tablenormal0"/>
              <w:rPr>
                <w:rFonts w:cs="Arial"/>
                <w:b/>
                <w:szCs w:val="19"/>
              </w:rPr>
            </w:pPr>
            <w:r w:rsidRPr="00B15A0E">
              <w:rPr>
                <w:rFonts w:cs="Arial"/>
                <w:b/>
                <w:szCs w:val="19"/>
              </w:rPr>
              <w:t>Adequate</w:t>
            </w:r>
          </w:p>
        </w:tc>
        <w:tc>
          <w:tcPr>
            <w:tcW w:w="865" w:type="pct"/>
            <w:tcBorders>
              <w:top w:val="single" w:sz="4" w:space="0" w:color="auto"/>
            </w:tcBorders>
            <w:shd w:val="clear" w:color="auto" w:fill="auto"/>
            <w:vAlign w:val="center"/>
          </w:tcPr>
          <w:p w:rsidR="004D6EFC" w:rsidRPr="00B15A0E" w:rsidRDefault="004D6EFC" w:rsidP="006055F6">
            <w:pPr>
              <w:pStyle w:val="Tablenormal0"/>
              <w:rPr>
                <w:rFonts w:cs="Arial"/>
                <w:b/>
                <w:szCs w:val="19"/>
              </w:rPr>
            </w:pPr>
            <w:r w:rsidRPr="00B15A0E">
              <w:rPr>
                <w:rFonts w:cs="Arial"/>
                <w:b/>
                <w:szCs w:val="19"/>
              </w:rPr>
              <w:t>Consolidating effectiveness</w:t>
            </w:r>
          </w:p>
        </w:tc>
        <w:tc>
          <w:tcPr>
            <w:tcW w:w="775" w:type="pct"/>
            <w:tcBorders>
              <w:top w:val="single" w:sz="4" w:space="0" w:color="auto"/>
            </w:tcBorders>
            <w:shd w:val="clear" w:color="auto" w:fill="auto"/>
            <w:vAlign w:val="center"/>
          </w:tcPr>
          <w:p w:rsidR="004D6EFC" w:rsidRPr="00B15A0E" w:rsidRDefault="004D6EFC" w:rsidP="006055F6">
            <w:pPr>
              <w:pStyle w:val="Tablenormal0"/>
              <w:rPr>
                <w:rFonts w:cs="Arial"/>
                <w:b/>
                <w:szCs w:val="19"/>
              </w:rPr>
            </w:pPr>
            <w:r w:rsidRPr="00B15A0E">
              <w:rPr>
                <w:rFonts w:cs="Arial"/>
                <w:b/>
                <w:szCs w:val="19"/>
              </w:rPr>
              <w:t>Highly effective</w:t>
            </w:r>
          </w:p>
        </w:tc>
        <w:tc>
          <w:tcPr>
            <w:tcW w:w="1237" w:type="pct"/>
            <w:tcBorders>
              <w:top w:val="single" w:sz="4" w:space="0" w:color="auto"/>
            </w:tcBorders>
            <w:shd w:val="clear" w:color="auto" w:fill="auto"/>
            <w:vAlign w:val="center"/>
          </w:tcPr>
          <w:p w:rsidR="004D6EFC" w:rsidRPr="00B15A0E" w:rsidRDefault="004D6EFC" w:rsidP="00801D54">
            <w:pPr>
              <w:pStyle w:val="Tablenormal0"/>
              <w:rPr>
                <w:rFonts w:cs="Arial"/>
                <w:b/>
                <w:szCs w:val="19"/>
              </w:rPr>
            </w:pPr>
            <w:r w:rsidRPr="00B15A0E">
              <w:rPr>
                <w:rFonts w:cs="Arial"/>
                <w:b/>
                <w:szCs w:val="19"/>
              </w:rPr>
              <w:t>Evidence</w:t>
            </w:r>
            <w:r w:rsidR="00D205D7">
              <w:rPr>
                <w:rFonts w:cs="Arial"/>
                <w:b/>
                <w:szCs w:val="19"/>
              </w:rPr>
              <w:t xml:space="preserve"> and </w:t>
            </w:r>
            <w:r w:rsidR="009F6955">
              <w:rPr>
                <w:rFonts w:cs="Arial"/>
                <w:b/>
                <w:szCs w:val="19"/>
              </w:rPr>
              <w:t>next steps</w:t>
            </w:r>
          </w:p>
        </w:tc>
      </w:tr>
      <w:tr w:rsidR="00383311" w:rsidRPr="00916BB0" w:rsidTr="00DF36D7">
        <w:trPr>
          <w:cantSplit/>
        </w:trPr>
        <w:tc>
          <w:tcPr>
            <w:tcW w:w="504" w:type="pct"/>
            <w:shd w:val="clear" w:color="auto" w:fill="auto"/>
            <w:tcMar>
              <w:right w:w="85" w:type="dxa"/>
            </w:tcMar>
          </w:tcPr>
          <w:p w:rsidR="00383311" w:rsidRPr="00B15A0E" w:rsidRDefault="006F1E79" w:rsidP="008537CE">
            <w:pPr>
              <w:pStyle w:val="Tablenormal0"/>
              <w:rPr>
                <w:rFonts w:cs="Arial"/>
                <w:b/>
                <w:szCs w:val="19"/>
              </w:rPr>
            </w:pPr>
            <w:r w:rsidRPr="00B15A0E">
              <w:rPr>
                <w:rFonts w:cs="Arial"/>
                <w:b/>
                <w:szCs w:val="19"/>
              </w:rPr>
              <w:t xml:space="preserve">L1.1 </w:t>
            </w:r>
            <w:r w:rsidRPr="00B15A0E">
              <w:rPr>
                <w:rFonts w:cs="Arial"/>
                <w:b/>
                <w:szCs w:val="19"/>
              </w:rPr>
              <w:br/>
              <w:t>Key school documents</w:t>
            </w:r>
          </w:p>
        </w:tc>
        <w:tc>
          <w:tcPr>
            <w:tcW w:w="137" w:type="pct"/>
            <w:tcMar>
              <w:right w:w="85" w:type="dxa"/>
            </w:tcMar>
          </w:tcPr>
          <w:p w:rsidR="00383311" w:rsidRPr="00B15A0E" w:rsidRDefault="00383311" w:rsidP="003F35B5">
            <w:pPr>
              <w:pStyle w:val="Tablenormal0"/>
              <w:rPr>
                <w:rFonts w:cs="Arial"/>
                <w:szCs w:val="19"/>
              </w:rPr>
            </w:pPr>
          </w:p>
        </w:tc>
        <w:tc>
          <w:tcPr>
            <w:tcW w:w="138" w:type="pct"/>
            <w:tcMar>
              <w:right w:w="85" w:type="dxa"/>
            </w:tcMar>
          </w:tcPr>
          <w:p w:rsidR="00383311" w:rsidRPr="00B15A0E" w:rsidRDefault="00383311" w:rsidP="003F35B5">
            <w:pPr>
              <w:pStyle w:val="Tablenormal0"/>
              <w:rPr>
                <w:rFonts w:cs="Arial"/>
                <w:szCs w:val="19"/>
              </w:rPr>
            </w:pPr>
          </w:p>
        </w:tc>
        <w:tc>
          <w:tcPr>
            <w:tcW w:w="137" w:type="pct"/>
            <w:tcMar>
              <w:right w:w="85" w:type="dxa"/>
            </w:tcMar>
          </w:tcPr>
          <w:p w:rsidR="00383311" w:rsidRPr="00B15A0E" w:rsidRDefault="00383311" w:rsidP="003F35B5">
            <w:pPr>
              <w:pStyle w:val="Tablenormal0"/>
              <w:rPr>
                <w:rFonts w:cs="Arial"/>
                <w:szCs w:val="19"/>
              </w:rPr>
            </w:pPr>
          </w:p>
        </w:tc>
        <w:tc>
          <w:tcPr>
            <w:tcW w:w="138" w:type="pct"/>
            <w:tcMar>
              <w:right w:w="85" w:type="dxa"/>
            </w:tcMar>
          </w:tcPr>
          <w:p w:rsidR="00383311" w:rsidRPr="00B15A0E" w:rsidRDefault="00383311" w:rsidP="003F35B5">
            <w:pPr>
              <w:pStyle w:val="Tablenormal0"/>
              <w:rPr>
                <w:rFonts w:cs="Arial"/>
                <w:szCs w:val="19"/>
              </w:rPr>
            </w:pPr>
          </w:p>
        </w:tc>
        <w:tc>
          <w:tcPr>
            <w:tcW w:w="477" w:type="pct"/>
            <w:shd w:val="clear" w:color="auto" w:fill="auto"/>
            <w:tcMar>
              <w:right w:w="85" w:type="dxa"/>
            </w:tcMar>
          </w:tcPr>
          <w:p w:rsidR="00383311" w:rsidRPr="00B15A0E" w:rsidRDefault="006F1E79" w:rsidP="00C977FB">
            <w:pPr>
              <w:pStyle w:val="Tablenormal0"/>
              <w:rPr>
                <w:rFonts w:eastAsia="Times New Roman" w:cs="Arial"/>
                <w:b/>
                <w:szCs w:val="19"/>
              </w:rPr>
            </w:pPr>
            <w:r w:rsidRPr="00B15A0E">
              <w:rPr>
                <w:rFonts w:eastAsia="Times New Roman" w:cs="Arial"/>
                <w:b/>
                <w:szCs w:val="19"/>
              </w:rPr>
              <w:t>It is difficult to identify links to student career management competencies in school-wide documents.</w:t>
            </w:r>
          </w:p>
        </w:tc>
        <w:tc>
          <w:tcPr>
            <w:tcW w:w="592" w:type="pct"/>
            <w:shd w:val="clear" w:color="auto" w:fill="FFFAEB"/>
            <w:tcMar>
              <w:right w:w="85" w:type="dxa"/>
            </w:tcMar>
          </w:tcPr>
          <w:p w:rsidR="00383311" w:rsidRPr="00B15A0E" w:rsidRDefault="006F1E79" w:rsidP="00F94988">
            <w:pPr>
              <w:pStyle w:val="Tablenormal0"/>
              <w:rPr>
                <w:rFonts w:cs="Arial"/>
                <w:szCs w:val="19"/>
              </w:rPr>
            </w:pPr>
            <w:r w:rsidRPr="00B15A0E">
              <w:rPr>
                <w:rFonts w:cs="Arial"/>
                <w:szCs w:val="19"/>
              </w:rPr>
              <w:t>Student career management competencies have been linked to school planning in some key school documents.</w:t>
            </w:r>
          </w:p>
        </w:tc>
        <w:tc>
          <w:tcPr>
            <w:tcW w:w="865" w:type="pct"/>
            <w:shd w:val="clear" w:color="auto" w:fill="auto"/>
            <w:tcMar>
              <w:right w:w="85" w:type="dxa"/>
            </w:tcMar>
          </w:tcPr>
          <w:p w:rsidR="00383311" w:rsidRPr="00B15A0E" w:rsidRDefault="006F1E79" w:rsidP="00F94988">
            <w:pPr>
              <w:pStyle w:val="Tablenormal0"/>
              <w:rPr>
                <w:rFonts w:cs="Arial"/>
                <w:szCs w:val="19"/>
              </w:rPr>
            </w:pPr>
            <w:r w:rsidRPr="00B15A0E">
              <w:rPr>
                <w:rFonts w:cs="Arial"/>
                <w:szCs w:val="19"/>
              </w:rPr>
              <w:t>Student career management competencies contribute to achieving school-wide goals and can be clearly identified in some key school documents.</w:t>
            </w:r>
          </w:p>
        </w:tc>
        <w:tc>
          <w:tcPr>
            <w:tcW w:w="775" w:type="pct"/>
            <w:shd w:val="clear" w:color="auto" w:fill="auto"/>
            <w:tcMar>
              <w:right w:w="85" w:type="dxa"/>
            </w:tcMar>
          </w:tcPr>
          <w:p w:rsidR="00383311" w:rsidRPr="00B15A0E" w:rsidRDefault="006F1E79" w:rsidP="00F94988">
            <w:pPr>
              <w:pStyle w:val="Tablenormal0"/>
              <w:rPr>
                <w:rFonts w:cs="Arial"/>
                <w:szCs w:val="19"/>
              </w:rPr>
            </w:pPr>
            <w:r w:rsidRPr="00B15A0E">
              <w:rPr>
                <w:rFonts w:cs="Arial"/>
                <w:szCs w:val="19"/>
              </w:rPr>
              <w:t>Student career management competencies are embedded in all key school documents.</w:t>
            </w:r>
          </w:p>
        </w:tc>
        <w:tc>
          <w:tcPr>
            <w:tcW w:w="1237" w:type="pct"/>
            <w:shd w:val="clear" w:color="auto" w:fill="auto"/>
            <w:tcMar>
              <w:right w:w="85" w:type="dxa"/>
            </w:tcMar>
          </w:tcPr>
          <w:p w:rsidR="00383311" w:rsidRPr="00B15A0E" w:rsidRDefault="00383311" w:rsidP="00F94988">
            <w:pPr>
              <w:pStyle w:val="Tablenormal0"/>
              <w:rPr>
                <w:rFonts w:cs="Arial"/>
                <w:szCs w:val="19"/>
              </w:rPr>
            </w:pPr>
          </w:p>
        </w:tc>
      </w:tr>
      <w:tr w:rsidR="004D2009" w:rsidRPr="00916BB0" w:rsidTr="00DF36D7">
        <w:trPr>
          <w:cantSplit/>
        </w:trPr>
        <w:tc>
          <w:tcPr>
            <w:tcW w:w="504" w:type="pct"/>
            <w:shd w:val="clear" w:color="auto" w:fill="auto"/>
            <w:tcMar>
              <w:right w:w="85" w:type="dxa"/>
            </w:tcMar>
          </w:tcPr>
          <w:p w:rsidR="004D2009" w:rsidRPr="00B15A0E" w:rsidRDefault="004D2009" w:rsidP="000C5F9D">
            <w:pPr>
              <w:pStyle w:val="Tablenormal0"/>
              <w:rPr>
                <w:rFonts w:cs="Arial"/>
                <w:b/>
                <w:szCs w:val="19"/>
              </w:rPr>
            </w:pPr>
            <w:r w:rsidRPr="00B15A0E">
              <w:rPr>
                <w:rFonts w:cs="Arial"/>
                <w:b/>
                <w:szCs w:val="19"/>
              </w:rPr>
              <w:lastRenderedPageBreak/>
              <w:t xml:space="preserve">L1.1 </w:t>
            </w:r>
            <w:r w:rsidRPr="00B15A0E">
              <w:rPr>
                <w:rFonts w:cs="Arial"/>
                <w:b/>
                <w:szCs w:val="19"/>
              </w:rPr>
              <w:br/>
              <w:t>Key school documents</w:t>
            </w:r>
          </w:p>
          <w:p w:rsidR="004D2009" w:rsidRPr="00B15A0E" w:rsidRDefault="004D2009" w:rsidP="000C5F9D">
            <w:pPr>
              <w:pStyle w:val="Tablenormal0"/>
              <w:rPr>
                <w:rFonts w:cs="Arial"/>
                <w:b/>
                <w:szCs w:val="19"/>
              </w:rPr>
            </w:pPr>
            <w:r w:rsidRPr="00B15A0E">
              <w:rPr>
                <w:rFonts w:cs="Arial"/>
                <w:b/>
                <w:szCs w:val="19"/>
              </w:rPr>
              <w:t>(continued)</w:t>
            </w:r>
          </w:p>
        </w:tc>
        <w:tc>
          <w:tcPr>
            <w:tcW w:w="137" w:type="pct"/>
            <w:tcMar>
              <w:right w:w="85" w:type="dxa"/>
            </w:tcMar>
          </w:tcPr>
          <w:p w:rsidR="004D2009" w:rsidRPr="00B15A0E" w:rsidRDefault="004D2009" w:rsidP="003F35B5">
            <w:pPr>
              <w:pStyle w:val="Tablenormal0"/>
              <w:rPr>
                <w:rFonts w:cs="Arial"/>
                <w:szCs w:val="19"/>
              </w:rPr>
            </w:pPr>
          </w:p>
        </w:tc>
        <w:tc>
          <w:tcPr>
            <w:tcW w:w="138" w:type="pct"/>
            <w:tcMar>
              <w:right w:w="85" w:type="dxa"/>
            </w:tcMar>
          </w:tcPr>
          <w:p w:rsidR="004D2009" w:rsidRPr="00B15A0E" w:rsidRDefault="004D2009" w:rsidP="003F35B5">
            <w:pPr>
              <w:pStyle w:val="Tablenormal0"/>
              <w:rPr>
                <w:rFonts w:cs="Arial"/>
                <w:szCs w:val="19"/>
              </w:rPr>
            </w:pPr>
          </w:p>
        </w:tc>
        <w:tc>
          <w:tcPr>
            <w:tcW w:w="137" w:type="pct"/>
            <w:tcMar>
              <w:right w:w="85" w:type="dxa"/>
            </w:tcMar>
          </w:tcPr>
          <w:p w:rsidR="004D2009" w:rsidRPr="00B15A0E" w:rsidRDefault="004D2009" w:rsidP="003F35B5">
            <w:pPr>
              <w:pStyle w:val="Tablenormal0"/>
              <w:rPr>
                <w:rFonts w:cs="Arial"/>
                <w:szCs w:val="19"/>
              </w:rPr>
            </w:pPr>
          </w:p>
        </w:tc>
        <w:tc>
          <w:tcPr>
            <w:tcW w:w="138" w:type="pct"/>
            <w:tcMar>
              <w:right w:w="85" w:type="dxa"/>
            </w:tcMar>
          </w:tcPr>
          <w:p w:rsidR="004D2009" w:rsidRPr="00B15A0E" w:rsidRDefault="004D2009" w:rsidP="003F35B5">
            <w:pPr>
              <w:pStyle w:val="Tablenormal0"/>
              <w:rPr>
                <w:rFonts w:cs="Arial"/>
                <w:szCs w:val="19"/>
              </w:rPr>
            </w:pPr>
          </w:p>
        </w:tc>
        <w:tc>
          <w:tcPr>
            <w:tcW w:w="477" w:type="pct"/>
            <w:shd w:val="clear" w:color="auto" w:fill="auto"/>
            <w:tcMar>
              <w:right w:w="85" w:type="dxa"/>
            </w:tcMar>
          </w:tcPr>
          <w:p w:rsidR="004D2009" w:rsidRPr="00B15A0E" w:rsidRDefault="004D2009" w:rsidP="00C977FB">
            <w:pPr>
              <w:pStyle w:val="Tablenormal0"/>
              <w:rPr>
                <w:rFonts w:cs="Arial"/>
                <w:szCs w:val="19"/>
              </w:rPr>
            </w:pPr>
          </w:p>
        </w:tc>
        <w:tc>
          <w:tcPr>
            <w:tcW w:w="592" w:type="pct"/>
            <w:shd w:val="clear" w:color="auto" w:fill="FFFAEB"/>
            <w:tcMar>
              <w:right w:w="85" w:type="dxa"/>
            </w:tcMar>
          </w:tcPr>
          <w:p w:rsidR="004D2009" w:rsidRPr="00B15A0E" w:rsidRDefault="004D2009" w:rsidP="006F1E79">
            <w:pPr>
              <w:pStyle w:val="Tablenormal0"/>
              <w:rPr>
                <w:rFonts w:cs="Arial"/>
                <w:szCs w:val="19"/>
              </w:rPr>
            </w:pPr>
            <w:r w:rsidRPr="00B15A0E">
              <w:rPr>
                <w:rFonts w:cs="Arial"/>
                <w:szCs w:val="19"/>
              </w:rPr>
              <w:t>There is acknowledgement in these documents that career development is a strategy for equitable engagement and achievement of all students, including:</w:t>
            </w:r>
          </w:p>
          <w:p w:rsidR="004D2009" w:rsidRPr="00B15A0E" w:rsidRDefault="004D2009" w:rsidP="006F1E79">
            <w:pPr>
              <w:pStyle w:val="tablebullets"/>
              <w:rPr>
                <w:rFonts w:cs="Arial"/>
                <w:szCs w:val="19"/>
              </w:rPr>
            </w:pPr>
            <w:r w:rsidRPr="00B15A0E">
              <w:rPr>
                <w:rFonts w:cs="Arial"/>
                <w:szCs w:val="19"/>
              </w:rPr>
              <w:t>Māori students</w:t>
            </w:r>
          </w:p>
          <w:p w:rsidR="004D2009" w:rsidRPr="00B15A0E" w:rsidRDefault="004D2009" w:rsidP="006F1E79">
            <w:pPr>
              <w:pStyle w:val="tablebullets"/>
              <w:rPr>
                <w:rFonts w:cs="Arial"/>
                <w:szCs w:val="19"/>
              </w:rPr>
            </w:pPr>
            <w:r w:rsidRPr="00B15A0E">
              <w:rPr>
                <w:rFonts w:cs="Arial"/>
                <w:szCs w:val="19"/>
              </w:rPr>
              <w:t>Pasifika students</w:t>
            </w:r>
          </w:p>
          <w:p w:rsidR="004D2009" w:rsidRPr="00B15A0E" w:rsidRDefault="004D2009" w:rsidP="006F1E79">
            <w:pPr>
              <w:pStyle w:val="tablebullets"/>
              <w:rPr>
                <w:rFonts w:cs="Arial"/>
                <w:szCs w:val="19"/>
              </w:rPr>
            </w:pPr>
            <w:r w:rsidRPr="00B15A0E">
              <w:rPr>
                <w:rFonts w:cs="Arial"/>
                <w:szCs w:val="19"/>
              </w:rPr>
              <w:t>students with special education needs.</w:t>
            </w:r>
          </w:p>
        </w:tc>
        <w:tc>
          <w:tcPr>
            <w:tcW w:w="865" w:type="pct"/>
            <w:shd w:val="clear" w:color="auto" w:fill="auto"/>
            <w:tcMar>
              <w:right w:w="85" w:type="dxa"/>
            </w:tcMar>
          </w:tcPr>
          <w:p w:rsidR="004D2009" w:rsidRPr="00B15A0E" w:rsidRDefault="004D2009" w:rsidP="00F94988">
            <w:pPr>
              <w:pStyle w:val="Tablenormal0"/>
              <w:rPr>
                <w:rFonts w:cs="Arial"/>
                <w:szCs w:val="19"/>
              </w:rPr>
            </w:pPr>
            <w:r w:rsidRPr="00B15A0E">
              <w:rPr>
                <w:rFonts w:cs="Arial"/>
                <w:szCs w:val="19"/>
              </w:rPr>
              <w:t>There is some evidence that career development is a strategy for equitable engagement and achievement of all students, including Māori students, Pasifika students and students with special education needs.</w:t>
            </w:r>
          </w:p>
        </w:tc>
        <w:tc>
          <w:tcPr>
            <w:tcW w:w="775" w:type="pct"/>
            <w:shd w:val="clear" w:color="auto" w:fill="auto"/>
            <w:tcMar>
              <w:right w:w="85" w:type="dxa"/>
            </w:tcMar>
          </w:tcPr>
          <w:p w:rsidR="004D2009" w:rsidRPr="00B15A0E" w:rsidRDefault="004D2009" w:rsidP="006F1E79">
            <w:pPr>
              <w:pStyle w:val="Tablenormal0"/>
              <w:rPr>
                <w:rFonts w:cs="Arial"/>
                <w:szCs w:val="19"/>
              </w:rPr>
            </w:pPr>
            <w:r w:rsidRPr="00B15A0E">
              <w:rPr>
                <w:rFonts w:cs="Arial"/>
                <w:szCs w:val="19"/>
              </w:rPr>
              <w:t>There are set priorities for career development as a strategy for equitable engagement and achievement of Māori students, Pasifika students, students with special education needs and other priority groups.</w:t>
            </w:r>
          </w:p>
        </w:tc>
        <w:tc>
          <w:tcPr>
            <w:tcW w:w="1237" w:type="pct"/>
            <w:shd w:val="clear" w:color="auto" w:fill="auto"/>
            <w:tcMar>
              <w:right w:w="85" w:type="dxa"/>
            </w:tcMar>
          </w:tcPr>
          <w:p w:rsidR="004D2009" w:rsidRPr="00B15A0E" w:rsidRDefault="004D2009" w:rsidP="00F94988">
            <w:pPr>
              <w:pStyle w:val="Tablenormal0"/>
              <w:rPr>
                <w:rFonts w:cs="Arial"/>
                <w:szCs w:val="19"/>
              </w:rPr>
            </w:pPr>
          </w:p>
        </w:tc>
      </w:tr>
      <w:tr w:rsidR="004D2009" w:rsidRPr="00916BB0" w:rsidTr="00DF36D7">
        <w:trPr>
          <w:cantSplit/>
        </w:trPr>
        <w:tc>
          <w:tcPr>
            <w:tcW w:w="504" w:type="pct"/>
            <w:shd w:val="clear" w:color="auto" w:fill="auto"/>
            <w:tcMar>
              <w:right w:w="85" w:type="dxa"/>
            </w:tcMar>
          </w:tcPr>
          <w:p w:rsidR="004D2009" w:rsidRPr="00B15A0E" w:rsidRDefault="004D2009" w:rsidP="008537CE">
            <w:pPr>
              <w:pStyle w:val="Tablenormal0"/>
              <w:rPr>
                <w:rFonts w:cs="Arial"/>
                <w:b/>
                <w:color w:val="262626"/>
                <w:szCs w:val="19"/>
              </w:rPr>
            </w:pPr>
            <w:r w:rsidRPr="00B15A0E">
              <w:rPr>
                <w:rFonts w:cs="Arial"/>
                <w:b/>
                <w:color w:val="262626"/>
                <w:szCs w:val="19"/>
              </w:rPr>
              <w:t xml:space="preserve">L1.2 </w:t>
            </w:r>
            <w:r w:rsidRPr="00B15A0E">
              <w:rPr>
                <w:rFonts w:cs="Arial"/>
                <w:b/>
                <w:color w:val="262626"/>
                <w:szCs w:val="19"/>
              </w:rPr>
              <w:br/>
              <w:t>School-wide approach</w:t>
            </w:r>
          </w:p>
        </w:tc>
        <w:tc>
          <w:tcPr>
            <w:tcW w:w="137" w:type="pct"/>
            <w:tcMar>
              <w:right w:w="85" w:type="dxa"/>
            </w:tcMar>
          </w:tcPr>
          <w:p w:rsidR="004D2009" w:rsidRPr="00B15A0E" w:rsidRDefault="004D2009" w:rsidP="003F35B5">
            <w:pPr>
              <w:pStyle w:val="Tablenormal0"/>
              <w:rPr>
                <w:rFonts w:cs="Arial"/>
                <w:szCs w:val="19"/>
              </w:rPr>
            </w:pPr>
          </w:p>
        </w:tc>
        <w:tc>
          <w:tcPr>
            <w:tcW w:w="138" w:type="pct"/>
            <w:tcMar>
              <w:right w:w="85" w:type="dxa"/>
            </w:tcMar>
          </w:tcPr>
          <w:p w:rsidR="004D2009" w:rsidRPr="00B15A0E" w:rsidRDefault="004D2009" w:rsidP="003F35B5">
            <w:pPr>
              <w:pStyle w:val="Tablenormal0"/>
              <w:rPr>
                <w:rFonts w:cs="Arial"/>
                <w:szCs w:val="19"/>
              </w:rPr>
            </w:pPr>
          </w:p>
        </w:tc>
        <w:tc>
          <w:tcPr>
            <w:tcW w:w="137" w:type="pct"/>
            <w:tcMar>
              <w:right w:w="85" w:type="dxa"/>
            </w:tcMar>
          </w:tcPr>
          <w:p w:rsidR="004D2009" w:rsidRPr="00B15A0E" w:rsidRDefault="004D2009" w:rsidP="003F35B5">
            <w:pPr>
              <w:pStyle w:val="Tablenormal0"/>
              <w:rPr>
                <w:rFonts w:cs="Arial"/>
                <w:szCs w:val="19"/>
              </w:rPr>
            </w:pPr>
          </w:p>
        </w:tc>
        <w:tc>
          <w:tcPr>
            <w:tcW w:w="138" w:type="pct"/>
            <w:tcMar>
              <w:right w:w="85" w:type="dxa"/>
            </w:tcMar>
          </w:tcPr>
          <w:p w:rsidR="004D2009" w:rsidRPr="00B15A0E" w:rsidRDefault="004D2009" w:rsidP="003F35B5">
            <w:pPr>
              <w:pStyle w:val="Tablenormal0"/>
              <w:rPr>
                <w:rFonts w:cs="Arial"/>
                <w:szCs w:val="19"/>
              </w:rPr>
            </w:pPr>
          </w:p>
        </w:tc>
        <w:tc>
          <w:tcPr>
            <w:tcW w:w="477" w:type="pct"/>
            <w:shd w:val="clear" w:color="auto" w:fill="auto"/>
            <w:tcMar>
              <w:right w:w="85" w:type="dxa"/>
            </w:tcMar>
          </w:tcPr>
          <w:p w:rsidR="004D2009" w:rsidRPr="00B15A0E" w:rsidRDefault="004D2009" w:rsidP="00C977FB">
            <w:pPr>
              <w:pStyle w:val="Tablenormal0"/>
              <w:rPr>
                <w:rFonts w:cs="Arial"/>
                <w:szCs w:val="19"/>
              </w:rPr>
            </w:pPr>
            <w:r w:rsidRPr="00B15A0E">
              <w:rPr>
                <w:rFonts w:cs="Arial"/>
                <w:szCs w:val="19"/>
              </w:rPr>
              <w:t>Student career management competencies are rarely linked to other aspects of school curriculum and/or structures.</w:t>
            </w:r>
          </w:p>
        </w:tc>
        <w:tc>
          <w:tcPr>
            <w:tcW w:w="592" w:type="pct"/>
            <w:shd w:val="clear" w:color="auto" w:fill="FFFAEB"/>
            <w:tcMar>
              <w:right w:w="85" w:type="dxa"/>
            </w:tcMar>
          </w:tcPr>
          <w:p w:rsidR="004D2009" w:rsidRPr="00B15A0E" w:rsidRDefault="004D2009" w:rsidP="00F94988">
            <w:pPr>
              <w:pStyle w:val="Tablenormal0"/>
              <w:rPr>
                <w:rFonts w:cs="Arial"/>
                <w:szCs w:val="19"/>
              </w:rPr>
            </w:pPr>
            <w:r w:rsidRPr="00B15A0E">
              <w:rPr>
                <w:rFonts w:cs="Arial"/>
                <w:szCs w:val="19"/>
              </w:rPr>
              <w:t>Student career management competencies are linked to some aspects of the school curriculum and structures.</w:t>
            </w:r>
          </w:p>
        </w:tc>
        <w:tc>
          <w:tcPr>
            <w:tcW w:w="865" w:type="pct"/>
            <w:shd w:val="clear" w:color="auto" w:fill="auto"/>
            <w:tcMar>
              <w:right w:w="85" w:type="dxa"/>
            </w:tcMar>
          </w:tcPr>
          <w:p w:rsidR="004D2009" w:rsidRPr="00B15A0E" w:rsidRDefault="004D2009" w:rsidP="00F94988">
            <w:pPr>
              <w:pStyle w:val="Tablenormal0"/>
              <w:rPr>
                <w:rFonts w:cs="Arial"/>
                <w:szCs w:val="19"/>
              </w:rPr>
            </w:pPr>
            <w:r w:rsidRPr="00B15A0E">
              <w:rPr>
                <w:rFonts w:cs="Arial"/>
                <w:szCs w:val="19"/>
              </w:rPr>
              <w:t>Student career management competencies are integrated in all aspects of the school curriculum and structures.</w:t>
            </w:r>
          </w:p>
        </w:tc>
        <w:tc>
          <w:tcPr>
            <w:tcW w:w="775" w:type="pct"/>
            <w:shd w:val="clear" w:color="auto" w:fill="auto"/>
            <w:tcMar>
              <w:right w:w="85" w:type="dxa"/>
            </w:tcMar>
          </w:tcPr>
          <w:p w:rsidR="004D2009" w:rsidRPr="00B15A0E" w:rsidRDefault="004D2009" w:rsidP="00F94988">
            <w:pPr>
              <w:pStyle w:val="Tablenormal0"/>
              <w:rPr>
                <w:rFonts w:cs="Arial"/>
                <w:szCs w:val="19"/>
              </w:rPr>
            </w:pPr>
            <w:r w:rsidRPr="00B15A0E">
              <w:rPr>
                <w:rFonts w:cs="Arial"/>
                <w:szCs w:val="19"/>
              </w:rPr>
              <w:t>Student career management competencies are embedded in all aspects of school curriculum, structures and culture.</w:t>
            </w:r>
          </w:p>
        </w:tc>
        <w:tc>
          <w:tcPr>
            <w:tcW w:w="1237" w:type="pct"/>
            <w:shd w:val="clear" w:color="auto" w:fill="auto"/>
            <w:tcMar>
              <w:right w:w="85" w:type="dxa"/>
            </w:tcMar>
          </w:tcPr>
          <w:p w:rsidR="004D2009" w:rsidRPr="005B702D" w:rsidRDefault="004D2009" w:rsidP="005B702D"/>
        </w:tc>
      </w:tr>
      <w:tr w:rsidR="004D2009" w:rsidRPr="00916BB0" w:rsidTr="00DF36D7">
        <w:trPr>
          <w:cantSplit/>
        </w:trPr>
        <w:tc>
          <w:tcPr>
            <w:tcW w:w="504" w:type="pct"/>
            <w:shd w:val="clear" w:color="auto" w:fill="auto"/>
            <w:tcMar>
              <w:right w:w="85" w:type="dxa"/>
            </w:tcMar>
          </w:tcPr>
          <w:p w:rsidR="004D2009" w:rsidRPr="00B15A0E" w:rsidRDefault="004D2009" w:rsidP="008537CE">
            <w:pPr>
              <w:pStyle w:val="Tablenormal0"/>
              <w:rPr>
                <w:rFonts w:cs="Arial"/>
                <w:b/>
                <w:szCs w:val="19"/>
              </w:rPr>
            </w:pPr>
            <w:r w:rsidRPr="00B15A0E">
              <w:rPr>
                <w:rFonts w:cs="Arial"/>
                <w:b/>
                <w:szCs w:val="19"/>
              </w:rPr>
              <w:lastRenderedPageBreak/>
              <w:t xml:space="preserve">L1.3 </w:t>
            </w:r>
            <w:r w:rsidR="00C515DF" w:rsidRPr="00B15A0E">
              <w:rPr>
                <w:rFonts w:cs="Arial"/>
                <w:b/>
                <w:szCs w:val="19"/>
              </w:rPr>
              <w:br/>
            </w:r>
            <w:r w:rsidRPr="00B15A0E">
              <w:rPr>
                <w:rFonts w:cs="Arial"/>
                <w:b/>
                <w:szCs w:val="19"/>
              </w:rPr>
              <w:t>Career development plan</w:t>
            </w:r>
          </w:p>
        </w:tc>
        <w:tc>
          <w:tcPr>
            <w:tcW w:w="137" w:type="pct"/>
            <w:tcMar>
              <w:right w:w="85" w:type="dxa"/>
            </w:tcMar>
          </w:tcPr>
          <w:p w:rsidR="004D2009" w:rsidRPr="00B15A0E" w:rsidRDefault="004D2009" w:rsidP="003F35B5">
            <w:pPr>
              <w:pStyle w:val="Tablenormal0"/>
              <w:rPr>
                <w:rFonts w:cs="Arial"/>
                <w:szCs w:val="19"/>
              </w:rPr>
            </w:pPr>
          </w:p>
        </w:tc>
        <w:tc>
          <w:tcPr>
            <w:tcW w:w="138" w:type="pct"/>
            <w:tcMar>
              <w:right w:w="85" w:type="dxa"/>
            </w:tcMar>
          </w:tcPr>
          <w:p w:rsidR="004D2009" w:rsidRPr="00B15A0E" w:rsidRDefault="004D2009" w:rsidP="003F35B5">
            <w:pPr>
              <w:pStyle w:val="Tablenormal0"/>
              <w:rPr>
                <w:rFonts w:cs="Arial"/>
                <w:szCs w:val="19"/>
              </w:rPr>
            </w:pPr>
          </w:p>
        </w:tc>
        <w:tc>
          <w:tcPr>
            <w:tcW w:w="137" w:type="pct"/>
            <w:tcMar>
              <w:right w:w="85" w:type="dxa"/>
            </w:tcMar>
          </w:tcPr>
          <w:p w:rsidR="004D2009" w:rsidRPr="00B15A0E" w:rsidRDefault="004D2009" w:rsidP="003F35B5">
            <w:pPr>
              <w:pStyle w:val="Tablenormal0"/>
              <w:rPr>
                <w:rFonts w:cs="Arial"/>
                <w:szCs w:val="19"/>
              </w:rPr>
            </w:pPr>
          </w:p>
        </w:tc>
        <w:tc>
          <w:tcPr>
            <w:tcW w:w="138" w:type="pct"/>
            <w:tcMar>
              <w:right w:w="85" w:type="dxa"/>
            </w:tcMar>
          </w:tcPr>
          <w:p w:rsidR="004D2009" w:rsidRPr="00B15A0E" w:rsidRDefault="004D2009" w:rsidP="003F35B5">
            <w:pPr>
              <w:pStyle w:val="Tablenormal0"/>
              <w:rPr>
                <w:rFonts w:cs="Arial"/>
                <w:szCs w:val="19"/>
              </w:rPr>
            </w:pPr>
          </w:p>
        </w:tc>
        <w:tc>
          <w:tcPr>
            <w:tcW w:w="477" w:type="pct"/>
            <w:shd w:val="clear" w:color="auto" w:fill="auto"/>
            <w:tcMar>
              <w:right w:w="85" w:type="dxa"/>
            </w:tcMar>
          </w:tcPr>
          <w:p w:rsidR="004D2009" w:rsidRPr="00B15A0E" w:rsidRDefault="004D2009" w:rsidP="00C977FB">
            <w:pPr>
              <w:pStyle w:val="Tablenormal0"/>
              <w:rPr>
                <w:rFonts w:cs="Arial"/>
                <w:szCs w:val="19"/>
              </w:rPr>
            </w:pPr>
            <w:r w:rsidRPr="00B15A0E">
              <w:rPr>
                <w:rFonts w:cs="Arial"/>
                <w:szCs w:val="19"/>
              </w:rPr>
              <w:t>School documents contain a brief outline of career development.</w:t>
            </w:r>
          </w:p>
        </w:tc>
        <w:tc>
          <w:tcPr>
            <w:tcW w:w="592" w:type="pct"/>
            <w:shd w:val="clear" w:color="auto" w:fill="FFFAEB"/>
            <w:tcMar>
              <w:right w:w="85" w:type="dxa"/>
            </w:tcMar>
          </w:tcPr>
          <w:p w:rsidR="004D2009" w:rsidRPr="00B15A0E" w:rsidRDefault="004D2009" w:rsidP="00F94988">
            <w:pPr>
              <w:pStyle w:val="Tablenormal0"/>
              <w:rPr>
                <w:rFonts w:cs="Arial"/>
                <w:szCs w:val="19"/>
              </w:rPr>
            </w:pPr>
            <w:r w:rsidRPr="00B15A0E">
              <w:rPr>
                <w:rFonts w:cs="Arial"/>
                <w:szCs w:val="19"/>
              </w:rPr>
              <w:t>There is a vision for the career development of all students that provides direction for the career development programme.</w:t>
            </w:r>
          </w:p>
        </w:tc>
        <w:tc>
          <w:tcPr>
            <w:tcW w:w="865" w:type="pct"/>
            <w:shd w:val="clear" w:color="auto" w:fill="auto"/>
            <w:tcMar>
              <w:right w:w="85" w:type="dxa"/>
            </w:tcMar>
          </w:tcPr>
          <w:p w:rsidR="004D2009" w:rsidRPr="00B15A0E" w:rsidRDefault="004D2009" w:rsidP="00F94988">
            <w:pPr>
              <w:pStyle w:val="Tablenormal0"/>
              <w:rPr>
                <w:rFonts w:cs="Arial"/>
                <w:b/>
                <w:szCs w:val="19"/>
              </w:rPr>
            </w:pPr>
          </w:p>
        </w:tc>
        <w:tc>
          <w:tcPr>
            <w:tcW w:w="775" w:type="pct"/>
            <w:shd w:val="clear" w:color="auto" w:fill="auto"/>
            <w:tcMar>
              <w:right w:w="85" w:type="dxa"/>
            </w:tcMar>
          </w:tcPr>
          <w:p w:rsidR="004D2009" w:rsidRPr="00B15A0E" w:rsidRDefault="004D2009" w:rsidP="00F94988">
            <w:pPr>
              <w:pStyle w:val="Tablenormal0"/>
              <w:rPr>
                <w:rFonts w:cs="Arial"/>
                <w:b/>
                <w:szCs w:val="19"/>
              </w:rPr>
            </w:pPr>
          </w:p>
        </w:tc>
        <w:tc>
          <w:tcPr>
            <w:tcW w:w="1237" w:type="pct"/>
            <w:shd w:val="clear" w:color="auto" w:fill="auto"/>
            <w:tcMar>
              <w:right w:w="85" w:type="dxa"/>
            </w:tcMar>
          </w:tcPr>
          <w:p w:rsidR="004D2009" w:rsidRPr="00B15A0E" w:rsidRDefault="004D2009" w:rsidP="00F94988">
            <w:pPr>
              <w:pStyle w:val="Tablenormal0"/>
              <w:rPr>
                <w:rFonts w:cs="Arial"/>
                <w:szCs w:val="19"/>
              </w:rPr>
            </w:pPr>
          </w:p>
        </w:tc>
      </w:tr>
      <w:tr w:rsidR="00C515DF" w:rsidRPr="00916BB0" w:rsidTr="00DF36D7">
        <w:trPr>
          <w:cantSplit/>
        </w:trPr>
        <w:tc>
          <w:tcPr>
            <w:tcW w:w="504" w:type="pct"/>
            <w:shd w:val="clear" w:color="auto" w:fill="auto"/>
            <w:tcMar>
              <w:right w:w="85" w:type="dxa"/>
            </w:tcMar>
          </w:tcPr>
          <w:p w:rsidR="00C515DF" w:rsidRPr="00B15A0E" w:rsidRDefault="00C515DF" w:rsidP="000C5F9D">
            <w:pPr>
              <w:pStyle w:val="Tablenormal0"/>
              <w:rPr>
                <w:rFonts w:cs="Arial"/>
                <w:b/>
                <w:szCs w:val="19"/>
              </w:rPr>
            </w:pPr>
            <w:r w:rsidRPr="00B15A0E">
              <w:rPr>
                <w:rFonts w:cs="Arial"/>
                <w:b/>
                <w:szCs w:val="19"/>
              </w:rPr>
              <w:t xml:space="preserve">L1.3 </w:t>
            </w:r>
            <w:r w:rsidRPr="00B15A0E">
              <w:rPr>
                <w:rFonts w:cs="Arial"/>
                <w:b/>
                <w:szCs w:val="19"/>
              </w:rPr>
              <w:br/>
              <w:t>Career development plan</w:t>
            </w:r>
          </w:p>
          <w:p w:rsidR="00C515DF" w:rsidRPr="00B15A0E" w:rsidRDefault="00C515DF" w:rsidP="000C5F9D">
            <w:pPr>
              <w:pStyle w:val="Tablenormal0"/>
              <w:rPr>
                <w:rFonts w:cs="Arial"/>
                <w:b/>
                <w:szCs w:val="19"/>
              </w:rPr>
            </w:pPr>
            <w:r w:rsidRPr="00B15A0E">
              <w:rPr>
                <w:rFonts w:cs="Arial"/>
                <w:b/>
                <w:szCs w:val="19"/>
              </w:rPr>
              <w:t>(continued)</w:t>
            </w:r>
          </w:p>
        </w:tc>
        <w:tc>
          <w:tcPr>
            <w:tcW w:w="137" w:type="pct"/>
            <w:tcMar>
              <w:right w:w="85" w:type="dxa"/>
            </w:tcMar>
          </w:tcPr>
          <w:p w:rsidR="00C515DF" w:rsidRPr="00B15A0E" w:rsidRDefault="00C515DF" w:rsidP="003F35B5">
            <w:pPr>
              <w:pStyle w:val="Tablenormal0"/>
              <w:rPr>
                <w:rFonts w:cs="Arial"/>
                <w:szCs w:val="19"/>
              </w:rPr>
            </w:pPr>
          </w:p>
        </w:tc>
        <w:tc>
          <w:tcPr>
            <w:tcW w:w="138" w:type="pct"/>
            <w:tcMar>
              <w:right w:w="85" w:type="dxa"/>
            </w:tcMar>
          </w:tcPr>
          <w:p w:rsidR="00C515DF" w:rsidRPr="00B15A0E" w:rsidRDefault="00C515DF" w:rsidP="003F35B5">
            <w:pPr>
              <w:pStyle w:val="Tablenormal0"/>
              <w:rPr>
                <w:rFonts w:cs="Arial"/>
                <w:szCs w:val="19"/>
              </w:rPr>
            </w:pPr>
          </w:p>
        </w:tc>
        <w:tc>
          <w:tcPr>
            <w:tcW w:w="137" w:type="pct"/>
            <w:tcMar>
              <w:right w:w="85" w:type="dxa"/>
            </w:tcMar>
          </w:tcPr>
          <w:p w:rsidR="00C515DF" w:rsidRPr="00B15A0E" w:rsidRDefault="00C515DF" w:rsidP="003F35B5">
            <w:pPr>
              <w:pStyle w:val="Tablenormal0"/>
              <w:rPr>
                <w:rFonts w:cs="Arial"/>
                <w:szCs w:val="19"/>
              </w:rPr>
            </w:pPr>
          </w:p>
        </w:tc>
        <w:tc>
          <w:tcPr>
            <w:tcW w:w="138" w:type="pct"/>
            <w:tcMar>
              <w:right w:w="85" w:type="dxa"/>
            </w:tcMar>
          </w:tcPr>
          <w:p w:rsidR="00C515DF" w:rsidRPr="00B15A0E" w:rsidRDefault="00C515DF" w:rsidP="003F35B5">
            <w:pPr>
              <w:pStyle w:val="Tablenormal0"/>
              <w:rPr>
                <w:rFonts w:cs="Arial"/>
                <w:szCs w:val="19"/>
              </w:rPr>
            </w:pPr>
          </w:p>
        </w:tc>
        <w:tc>
          <w:tcPr>
            <w:tcW w:w="477" w:type="pct"/>
            <w:shd w:val="clear" w:color="auto" w:fill="auto"/>
            <w:tcMar>
              <w:right w:w="85" w:type="dxa"/>
            </w:tcMar>
          </w:tcPr>
          <w:p w:rsidR="00C515DF" w:rsidRPr="00B15A0E" w:rsidRDefault="00C515DF" w:rsidP="00C977FB">
            <w:pPr>
              <w:pStyle w:val="Tablenormal0"/>
              <w:rPr>
                <w:rFonts w:cs="Arial"/>
                <w:szCs w:val="19"/>
              </w:rPr>
            </w:pPr>
          </w:p>
        </w:tc>
        <w:tc>
          <w:tcPr>
            <w:tcW w:w="592" w:type="pct"/>
            <w:shd w:val="clear" w:color="auto" w:fill="FFFAEB"/>
            <w:tcMar>
              <w:right w:w="85" w:type="dxa"/>
            </w:tcMar>
          </w:tcPr>
          <w:p w:rsidR="00C515DF" w:rsidRPr="00B15A0E" w:rsidRDefault="00C515DF" w:rsidP="00F94988">
            <w:pPr>
              <w:pStyle w:val="Tablenormal0"/>
              <w:rPr>
                <w:rFonts w:cs="Arial"/>
                <w:szCs w:val="19"/>
              </w:rPr>
            </w:pPr>
            <w:r w:rsidRPr="00B15A0E">
              <w:rPr>
                <w:rFonts w:cs="Arial"/>
                <w:szCs w:val="19"/>
              </w:rPr>
              <w:t>There is a school-wide scaffolded plan that describes how the career development programme is integrated into the school culture and curriculum</w:t>
            </w:r>
          </w:p>
        </w:tc>
        <w:tc>
          <w:tcPr>
            <w:tcW w:w="865" w:type="pct"/>
            <w:shd w:val="clear" w:color="auto" w:fill="auto"/>
            <w:tcMar>
              <w:right w:w="85" w:type="dxa"/>
            </w:tcMar>
          </w:tcPr>
          <w:p w:rsidR="00C515DF" w:rsidRPr="00B15A0E" w:rsidRDefault="00C515DF" w:rsidP="008121BA">
            <w:pPr>
              <w:pStyle w:val="Tablenormal0"/>
              <w:rPr>
                <w:rFonts w:cs="Arial"/>
                <w:szCs w:val="19"/>
              </w:rPr>
            </w:pPr>
            <w:r w:rsidRPr="00B15A0E">
              <w:rPr>
                <w:rFonts w:cs="Arial"/>
                <w:b/>
                <w:szCs w:val="19"/>
              </w:rPr>
              <w:t>and</w:t>
            </w:r>
            <w:r w:rsidRPr="00B15A0E">
              <w:rPr>
                <w:rFonts w:cs="Arial"/>
                <w:szCs w:val="19"/>
              </w:rPr>
              <w:t xml:space="preserve"> the plan:</w:t>
            </w:r>
          </w:p>
          <w:p w:rsidR="00C515DF" w:rsidRPr="00B15A0E" w:rsidRDefault="00C515DF" w:rsidP="004D2009">
            <w:pPr>
              <w:pStyle w:val="tablebullets"/>
              <w:rPr>
                <w:rFonts w:cs="Arial"/>
                <w:szCs w:val="19"/>
              </w:rPr>
            </w:pPr>
            <w:r w:rsidRPr="00B15A0E">
              <w:rPr>
                <w:rFonts w:cs="Arial"/>
                <w:szCs w:val="19"/>
              </w:rPr>
              <w:t>is easily accessible and user-friendly</w:t>
            </w:r>
          </w:p>
          <w:p w:rsidR="00C515DF" w:rsidRPr="00B15A0E" w:rsidRDefault="00C515DF" w:rsidP="004D2009">
            <w:pPr>
              <w:pStyle w:val="tablebullets"/>
              <w:rPr>
                <w:rFonts w:cs="Arial"/>
                <w:szCs w:val="19"/>
              </w:rPr>
            </w:pPr>
            <w:r w:rsidRPr="00B15A0E">
              <w:rPr>
                <w:rFonts w:cs="Arial"/>
                <w:szCs w:val="19"/>
              </w:rPr>
              <w:t>is regularly reviewed and updated</w:t>
            </w:r>
          </w:p>
          <w:p w:rsidR="00C515DF" w:rsidRPr="00B15A0E" w:rsidRDefault="00C515DF" w:rsidP="004D2009">
            <w:pPr>
              <w:pStyle w:val="tablebullets"/>
              <w:rPr>
                <w:rFonts w:cs="Arial"/>
                <w:szCs w:val="19"/>
              </w:rPr>
            </w:pPr>
            <w:r w:rsidRPr="00B15A0E">
              <w:rPr>
                <w:rFonts w:cs="Arial"/>
                <w:szCs w:val="19"/>
              </w:rPr>
              <w:t>has clear student learning outcomes</w:t>
            </w:r>
          </w:p>
          <w:p w:rsidR="00C515DF" w:rsidRPr="00B15A0E" w:rsidRDefault="00C515DF" w:rsidP="004D2009">
            <w:pPr>
              <w:pStyle w:val="tablebullets"/>
              <w:rPr>
                <w:rFonts w:cs="Arial"/>
                <w:szCs w:val="19"/>
              </w:rPr>
            </w:pPr>
            <w:r w:rsidRPr="00B15A0E">
              <w:rPr>
                <w:rFonts w:cs="Arial"/>
                <w:szCs w:val="19"/>
              </w:rPr>
              <w:t>highlights equitable provision for priority groups</w:t>
            </w:r>
          </w:p>
        </w:tc>
        <w:tc>
          <w:tcPr>
            <w:tcW w:w="775" w:type="pct"/>
            <w:shd w:val="clear" w:color="auto" w:fill="auto"/>
            <w:tcMar>
              <w:right w:w="85" w:type="dxa"/>
            </w:tcMar>
          </w:tcPr>
          <w:p w:rsidR="00C515DF" w:rsidRPr="00B15A0E" w:rsidRDefault="00C515DF" w:rsidP="008121BA">
            <w:pPr>
              <w:pStyle w:val="Tablenormal0"/>
              <w:rPr>
                <w:rFonts w:cs="Arial"/>
                <w:szCs w:val="19"/>
              </w:rPr>
            </w:pPr>
            <w:r w:rsidRPr="00B15A0E">
              <w:rPr>
                <w:rFonts w:cs="Arial"/>
                <w:b/>
                <w:szCs w:val="19"/>
              </w:rPr>
              <w:t>and also</w:t>
            </w:r>
            <w:r w:rsidRPr="00B15A0E">
              <w:rPr>
                <w:rFonts w:cs="Arial"/>
                <w:szCs w:val="19"/>
              </w:rPr>
              <w:t>, the plan:</w:t>
            </w:r>
          </w:p>
          <w:p w:rsidR="00C515DF" w:rsidRPr="00B15A0E" w:rsidRDefault="00C515DF" w:rsidP="004D2009">
            <w:pPr>
              <w:pStyle w:val="tablebullets"/>
              <w:rPr>
                <w:rFonts w:cs="Arial"/>
                <w:szCs w:val="19"/>
              </w:rPr>
            </w:pPr>
            <w:r w:rsidRPr="00B15A0E">
              <w:rPr>
                <w:rFonts w:cs="Arial"/>
                <w:szCs w:val="19"/>
              </w:rPr>
              <w:t>has clearly identified links to the key school documents</w:t>
            </w:r>
          </w:p>
          <w:p w:rsidR="00C515DF" w:rsidRPr="00B15A0E" w:rsidRDefault="00C515DF" w:rsidP="004D2009">
            <w:pPr>
              <w:pStyle w:val="tablebullets"/>
              <w:rPr>
                <w:rFonts w:cs="Arial"/>
                <w:szCs w:val="19"/>
              </w:rPr>
            </w:pPr>
            <w:r w:rsidRPr="00B15A0E">
              <w:rPr>
                <w:rFonts w:cs="Arial"/>
                <w:szCs w:val="19"/>
              </w:rPr>
              <w:t>has standardised systems and procedures</w:t>
            </w:r>
          </w:p>
          <w:p w:rsidR="00C515DF" w:rsidRPr="00B15A0E" w:rsidRDefault="00C515DF" w:rsidP="004D2009">
            <w:pPr>
              <w:pStyle w:val="tablebullets"/>
              <w:rPr>
                <w:rFonts w:cs="Arial"/>
                <w:szCs w:val="19"/>
              </w:rPr>
            </w:pPr>
            <w:r w:rsidRPr="00B15A0E">
              <w:rPr>
                <w:rFonts w:cs="Arial"/>
                <w:szCs w:val="19"/>
              </w:rPr>
              <w:t>prioritises the provision of programmes to meet the needs of all groups relevant to the school community</w:t>
            </w:r>
          </w:p>
          <w:p w:rsidR="00C515DF" w:rsidRPr="00B15A0E" w:rsidRDefault="00C515DF" w:rsidP="004D2009">
            <w:pPr>
              <w:pStyle w:val="tablebullets"/>
              <w:rPr>
                <w:rFonts w:cs="Arial"/>
                <w:szCs w:val="19"/>
              </w:rPr>
            </w:pPr>
            <w:r w:rsidRPr="00B15A0E">
              <w:rPr>
                <w:rFonts w:cs="Arial"/>
                <w:szCs w:val="19"/>
              </w:rPr>
              <w:t>reflects and affirms identity, language and culture of Māori and the school community.</w:t>
            </w:r>
          </w:p>
        </w:tc>
        <w:tc>
          <w:tcPr>
            <w:tcW w:w="1237" w:type="pct"/>
            <w:shd w:val="clear" w:color="auto" w:fill="auto"/>
            <w:tcMar>
              <w:right w:w="85" w:type="dxa"/>
            </w:tcMar>
          </w:tcPr>
          <w:p w:rsidR="00C515DF" w:rsidRPr="00B15A0E" w:rsidRDefault="00C515DF" w:rsidP="00F94988">
            <w:pPr>
              <w:pStyle w:val="Tablenormal0"/>
              <w:rPr>
                <w:rFonts w:cs="Arial"/>
                <w:szCs w:val="19"/>
              </w:rPr>
            </w:pPr>
          </w:p>
        </w:tc>
      </w:tr>
    </w:tbl>
    <w:p w:rsidR="002A4452" w:rsidRDefault="002A4452" w:rsidP="002A4452">
      <w:pPr>
        <w:rPr>
          <w:lang w:val="en-GB" w:eastAsia="ja-JP"/>
        </w:rPr>
      </w:pPr>
    </w:p>
    <w:p w:rsidR="002A4452" w:rsidRDefault="002A4452" w:rsidP="002A4452">
      <w:pPr>
        <w:rPr>
          <w:lang w:val="en-GB" w:eastAsia="ja-JP"/>
        </w:rPr>
      </w:pPr>
    </w:p>
    <w:p w:rsidR="00DF36D7" w:rsidRDefault="00DF36D7" w:rsidP="002A4452">
      <w:pPr>
        <w:rPr>
          <w:lang w:val="en-GB" w:eastAsia="ja-JP"/>
        </w:rPr>
      </w:pPr>
    </w:p>
    <w:p w:rsidR="00DF36D7" w:rsidRDefault="00DF36D7" w:rsidP="002A4452">
      <w:pPr>
        <w:rPr>
          <w:lang w:val="en-GB" w:eastAsia="ja-JP"/>
        </w:rPr>
      </w:pPr>
    </w:p>
    <w:p w:rsidR="00B70EBC" w:rsidRPr="00916BB0" w:rsidRDefault="002A4452" w:rsidP="00B87BC2">
      <w:pPr>
        <w:outlineLvl w:val="1"/>
        <w:rPr>
          <w:rFonts w:cs="Arial"/>
          <w:color w:val="FB9C27"/>
          <w:sz w:val="36"/>
          <w:lang w:val="en-GB" w:eastAsia="ja-JP"/>
        </w:rPr>
      </w:pPr>
      <w:r>
        <w:rPr>
          <w:rFonts w:cs="Arial"/>
          <w:color w:val="FB9C27"/>
          <w:sz w:val="36"/>
          <w:lang w:val="en-GB" w:eastAsia="ja-JP"/>
        </w:rPr>
        <w:lastRenderedPageBreak/>
        <w:t>Leadership</w:t>
      </w:r>
    </w:p>
    <w:p w:rsidR="00C92431" w:rsidRPr="00916BB0" w:rsidRDefault="002A4452" w:rsidP="00C92431">
      <w:pPr>
        <w:rPr>
          <w:rFonts w:cs="Arial"/>
          <w:sz w:val="24"/>
          <w:lang w:val="en-GB" w:eastAsia="ja-JP"/>
        </w:rPr>
      </w:pPr>
      <w:r>
        <w:rPr>
          <w:rFonts w:cs="Arial"/>
          <w:sz w:val="24"/>
          <w:lang w:val="en-GB" w:eastAsia="ja-JP"/>
        </w:rPr>
        <w:t>L</w:t>
      </w:r>
      <w:r w:rsidR="00C92431" w:rsidRPr="00916BB0">
        <w:rPr>
          <w:rFonts w:cs="Arial"/>
          <w:sz w:val="24"/>
          <w:lang w:val="en-GB" w:eastAsia="ja-JP"/>
        </w:rPr>
        <w:t>2</w:t>
      </w:r>
    </w:p>
    <w:p w:rsidR="00C92431" w:rsidRPr="00916BB0" w:rsidRDefault="00C92431" w:rsidP="00C92431">
      <w:pPr>
        <w:rPr>
          <w:rFonts w:cs="Arial"/>
          <w:sz w:val="28"/>
          <w:lang w:val="en-GB" w:eastAsia="ja-JP"/>
        </w:rPr>
        <w:sectPr w:rsidR="00C92431" w:rsidRPr="00916BB0" w:rsidSect="00103B6A">
          <w:type w:val="continuous"/>
          <w:pgSz w:w="16834" w:h="11904" w:orient="landscape" w:code="9"/>
          <w:pgMar w:top="680" w:right="680" w:bottom="680" w:left="680" w:header="680" w:footer="430" w:gutter="0"/>
          <w:cols w:space="708"/>
          <w:docGrid w:linePitch="360"/>
        </w:sectPr>
      </w:pPr>
    </w:p>
    <w:p w:rsidR="004D2009" w:rsidRDefault="004D2009" w:rsidP="002A4452">
      <w:pPr>
        <w:spacing w:after="0"/>
        <w:sectPr w:rsidR="004D2009" w:rsidSect="004D2009">
          <w:type w:val="continuous"/>
          <w:pgSz w:w="16834" w:h="11904" w:orient="landscape" w:code="9"/>
          <w:pgMar w:top="680" w:right="680" w:bottom="680" w:left="680" w:header="680" w:footer="680" w:gutter="0"/>
          <w:cols w:num="2" w:space="708"/>
          <w:docGrid w:linePitch="360"/>
        </w:sectPr>
      </w:pPr>
      <w:r w:rsidRPr="004D2009">
        <w:t xml:space="preserve">There is a strategic, planned, team approach to career development </w:t>
      </w:r>
      <w:r>
        <w:t xml:space="preserve">that is led by a member of the </w:t>
      </w:r>
      <w:r w:rsidRPr="004D2009">
        <w:t>school’s senior leadership team and may include a career specialist. The role of the leader is clearly defined, as are the roles of the career development team and all other staff.</w:t>
      </w:r>
    </w:p>
    <w:p w:rsidR="00D27DD5" w:rsidRDefault="004D2009" w:rsidP="002A4452">
      <w:pPr>
        <w:spacing w:after="0"/>
      </w:pPr>
      <w:r w:rsidRPr="004D2009">
        <w:tab/>
      </w:r>
    </w:p>
    <w:p w:rsidR="004D2009" w:rsidRPr="00916BB0" w:rsidRDefault="004D2009" w:rsidP="002A4452">
      <w:pPr>
        <w:spacing w:after="0"/>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9"/>
        <w:gridCol w:w="427"/>
        <w:gridCol w:w="427"/>
        <w:gridCol w:w="426"/>
        <w:gridCol w:w="426"/>
        <w:gridCol w:w="1585"/>
        <w:gridCol w:w="1823"/>
        <w:gridCol w:w="2967"/>
        <w:gridCol w:w="2834"/>
        <w:gridCol w:w="3118"/>
      </w:tblGrid>
      <w:tr w:rsidR="00755B72" w:rsidRPr="00916BB0" w:rsidTr="00BC1092">
        <w:trPr>
          <w:cantSplit/>
          <w:trHeight w:val="805"/>
          <w:tblHeader/>
        </w:trPr>
        <w:tc>
          <w:tcPr>
            <w:tcW w:w="459" w:type="pct"/>
            <w:tcBorders>
              <w:top w:val="nil"/>
              <w:left w:val="nil"/>
              <w:bottom w:val="nil"/>
              <w:right w:val="nil"/>
            </w:tcBorders>
            <w:shd w:val="clear" w:color="auto" w:fill="FB9C27"/>
            <w:vAlign w:val="center"/>
          </w:tcPr>
          <w:p w:rsidR="00755B72" w:rsidRPr="00916BB0" w:rsidRDefault="002A4452" w:rsidP="00940686">
            <w:pPr>
              <w:spacing w:after="0" w:line="240" w:lineRule="auto"/>
              <w:jc w:val="center"/>
              <w:rPr>
                <w:rFonts w:cs="Arial"/>
                <w:b/>
                <w:color w:val="FFFFFF" w:themeColor="background1"/>
                <w:sz w:val="66"/>
                <w:szCs w:val="66"/>
              </w:rPr>
            </w:pPr>
            <w:r>
              <w:rPr>
                <w:rFonts w:cs="Arial"/>
                <w:b/>
                <w:color w:val="FFFFFF" w:themeColor="background1"/>
                <w:sz w:val="66"/>
                <w:szCs w:val="66"/>
              </w:rPr>
              <w:t>L</w:t>
            </w:r>
            <w:r w:rsidR="00755B72" w:rsidRPr="00916BB0">
              <w:rPr>
                <w:rFonts w:cs="Arial"/>
                <w:b/>
                <w:color w:val="FFFFFF" w:themeColor="background1"/>
                <w:sz w:val="66"/>
                <w:szCs w:val="66"/>
              </w:rPr>
              <w:t>2</w:t>
            </w:r>
          </w:p>
        </w:tc>
        <w:tc>
          <w:tcPr>
            <w:tcW w:w="4541" w:type="pct"/>
            <w:gridSpan w:val="9"/>
            <w:tcBorders>
              <w:top w:val="nil"/>
              <w:left w:val="nil"/>
              <w:bottom w:val="nil"/>
              <w:right w:val="nil"/>
            </w:tcBorders>
            <w:shd w:val="clear" w:color="auto" w:fill="auto"/>
            <w:vAlign w:val="center"/>
          </w:tcPr>
          <w:p w:rsidR="00755B72" w:rsidRPr="00916BB0" w:rsidRDefault="00F84E1B" w:rsidP="00940686">
            <w:pPr>
              <w:spacing w:after="0" w:line="240" w:lineRule="auto"/>
              <w:rPr>
                <w:rFonts w:cs="Arial"/>
                <w:b/>
                <w:sz w:val="36"/>
              </w:rPr>
            </w:pPr>
            <w:r>
              <w:rPr>
                <w:rFonts w:eastAsia="Times New Roman" w:cs="Arial"/>
                <w:noProof/>
                <w:sz w:val="18"/>
                <w:szCs w:val="24"/>
                <w:lang w:eastAsia="en-NZ"/>
              </w:rPr>
              <mc:AlternateContent>
                <mc:Choice Requires="wps">
                  <w:drawing>
                    <wp:inline distT="0" distB="0" distL="0" distR="0">
                      <wp:extent cx="8851900" cy="539750"/>
                      <wp:effectExtent l="0" t="0" r="0" b="0"/>
                      <wp:docPr id="6"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851900" cy="539750"/>
                              </a:xfrm>
                              <a:prstGeom prst="rect">
                                <a:avLst/>
                              </a:prstGeom>
                              <a:gradFill rotWithShape="1">
                                <a:gsLst>
                                  <a:gs pos="0">
                                    <a:srgbClr val="FB9C27"/>
                                  </a:gs>
                                  <a:gs pos="100000">
                                    <a:srgbClr val="FFCB04"/>
                                  </a:gs>
                                </a:gsLst>
                                <a:lin ang="0"/>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B702D" w:rsidRPr="00577412" w:rsidRDefault="005B702D" w:rsidP="00755B72">
                                  <w:pPr>
                                    <w:pStyle w:val="ShapeHeading1"/>
                                    <w:spacing w:before="120" w:after="120"/>
                                    <w:rPr>
                                      <w:rFonts w:ascii="Arial" w:hAnsi="Arial" w:cs="Arial"/>
                                      <w:b w:val="0"/>
                                      <w:spacing w:val="0"/>
                                      <w:sz w:val="40"/>
                                      <w:lang w:val="en-NZ"/>
                                    </w:rPr>
                                  </w:pPr>
                                  <w:r w:rsidRPr="00577412">
                                    <w:rPr>
                                      <w:rFonts w:ascii="Arial" w:hAnsi="Arial" w:cs="Arial"/>
                                      <w:b w:val="0"/>
                                      <w:spacing w:val="0"/>
                                      <w:sz w:val="40"/>
                                      <w:lang w:val="en-NZ"/>
                                    </w:rPr>
                                    <w:t>Roles and responsibilities</w:t>
                                  </w:r>
                                </w:p>
                              </w:txbxContent>
                            </wps:txbx>
                            <wps:bodyPr rot="0" vert="horz" wrap="square" lIns="0" tIns="0" rIns="0" bIns="0" anchor="ctr" anchorCtr="0" upright="1">
                              <a:noAutofit/>
                            </wps:bodyPr>
                          </wps:wsp>
                        </a:graphicData>
                      </a:graphic>
                    </wp:inline>
                  </w:drawing>
                </mc:Choice>
                <mc:Fallback>
                  <w:pict>
                    <v:rect id="Rectangle 8" o:spid="_x0000_s1028" style="width:697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" fillcolor="#fb9c27" stroked="f" strokeweight="1pt">
                      <v:fill color2="#ffcb04" rotate="t" angle="90" focus="100%" type="gradient">
                        <o:fill v:ext="view" type="gradientUnscaled"/>
                      </v:fill>
                      <v:path arrowok="t"/>
                      <o:lock v:ext="edit" aspectratio="t"/>
                      <v:textbox inset="0,0,0,0">
                        <w:txbxContent>
                          <w:p w:rsidR="005B702D" w:rsidRPr="00577412" w:rsidRDefault="005B702D" w:rsidP="00755B72">
                            <w:pPr>
                              <w:pStyle w:val="ShapeHeading1"/>
                              <w:spacing w:before="120" w:after="120"/>
                              <w:rPr>
                                <w:rFonts w:ascii="Arial" w:hAnsi="Arial" w:cs="Arial"/>
                                <w:b w:val="0"/>
                                <w:spacing w:val="0"/>
                                <w:sz w:val="40"/>
                                <w:lang w:val="en-NZ"/>
                              </w:rPr>
                            </w:pPr>
                            <w:r w:rsidRPr="00577412">
                              <w:rPr>
                                <w:rFonts w:ascii="Arial" w:hAnsi="Arial" w:cs="Arial"/>
                                <w:b w:val="0"/>
                                <w:spacing w:val="0"/>
                                <w:sz w:val="40"/>
                                <w:lang w:val="en-NZ"/>
                              </w:rPr>
                              <w:t>Roles and responsibilities</w:t>
                            </w:r>
                          </w:p>
                        </w:txbxContent>
                      </v:textbox>
                      <w10:anchorlock/>
                    </v:rect>
                  </w:pict>
                </mc:Fallback>
              </mc:AlternateContent>
            </w:r>
          </w:p>
        </w:tc>
      </w:tr>
      <w:tr w:rsidR="00755B72" w:rsidRPr="00916BB0" w:rsidTr="00BC1092">
        <w:trPr>
          <w:cantSplit/>
          <w:trHeight w:val="90"/>
          <w:tblHeader/>
        </w:trPr>
        <w:tc>
          <w:tcPr>
            <w:tcW w:w="459" w:type="pct"/>
            <w:tcBorders>
              <w:top w:val="nil"/>
              <w:left w:val="nil"/>
              <w:bottom w:val="nil"/>
              <w:right w:val="nil"/>
            </w:tcBorders>
            <w:shd w:val="clear" w:color="auto" w:fill="auto"/>
            <w:vAlign w:val="center"/>
          </w:tcPr>
          <w:p w:rsidR="00755B72" w:rsidRPr="00916BB0" w:rsidRDefault="00755B72" w:rsidP="00940686">
            <w:pPr>
              <w:spacing w:after="0" w:line="240" w:lineRule="auto"/>
              <w:jc w:val="center"/>
              <w:rPr>
                <w:rFonts w:cs="Arial"/>
                <w:color w:val="FFFFFF" w:themeColor="background1"/>
                <w:sz w:val="2"/>
                <w:szCs w:val="4"/>
              </w:rPr>
            </w:pPr>
          </w:p>
        </w:tc>
        <w:tc>
          <w:tcPr>
            <w:tcW w:w="4541" w:type="pct"/>
            <w:gridSpan w:val="9"/>
            <w:tcBorders>
              <w:top w:val="nil"/>
              <w:left w:val="nil"/>
              <w:bottom w:val="nil"/>
              <w:right w:val="nil"/>
            </w:tcBorders>
            <w:shd w:val="clear" w:color="auto" w:fill="auto"/>
            <w:vAlign w:val="center"/>
          </w:tcPr>
          <w:p w:rsidR="00755B72" w:rsidRPr="00916BB0" w:rsidRDefault="00755B72" w:rsidP="00940686">
            <w:pPr>
              <w:spacing w:after="0" w:line="240" w:lineRule="auto"/>
              <w:rPr>
                <w:rFonts w:eastAsia="Times New Roman" w:cs="Arial"/>
                <w:noProof/>
                <w:sz w:val="2"/>
                <w:szCs w:val="4"/>
                <w:lang w:eastAsia="en-NZ"/>
              </w:rPr>
            </w:pPr>
          </w:p>
        </w:tc>
      </w:tr>
      <w:tr w:rsidR="00B31F4E" w:rsidRPr="00916BB0" w:rsidTr="00DF36D7">
        <w:trPr>
          <w:cantSplit/>
          <w:tblHeader/>
        </w:trPr>
        <w:tc>
          <w:tcPr>
            <w:tcW w:w="459" w:type="pct"/>
            <w:shd w:val="clear" w:color="auto" w:fill="auto"/>
            <w:vAlign w:val="center"/>
          </w:tcPr>
          <w:p w:rsidR="00755B72" w:rsidRPr="00F9109A" w:rsidRDefault="00755B72" w:rsidP="006055F6">
            <w:pPr>
              <w:pStyle w:val="Tablenormal0"/>
              <w:rPr>
                <w:b/>
                <w:szCs w:val="19"/>
              </w:rPr>
            </w:pPr>
            <w:r w:rsidRPr="00F9109A">
              <w:rPr>
                <w:b/>
                <w:szCs w:val="19"/>
              </w:rPr>
              <w:t>Subcategory</w:t>
            </w:r>
          </w:p>
        </w:tc>
        <w:tc>
          <w:tcPr>
            <w:tcW w:w="138" w:type="pct"/>
            <w:vAlign w:val="center"/>
          </w:tcPr>
          <w:p w:rsidR="00755B72" w:rsidRPr="00F9109A" w:rsidRDefault="00755B72" w:rsidP="006055F6">
            <w:pPr>
              <w:pStyle w:val="Tablenormal0"/>
              <w:jc w:val="center"/>
              <w:rPr>
                <w:b/>
                <w:szCs w:val="19"/>
              </w:rPr>
            </w:pPr>
            <w:r w:rsidRPr="00F9109A">
              <w:rPr>
                <w:b/>
                <w:szCs w:val="19"/>
              </w:rPr>
              <w:t>I</w:t>
            </w:r>
          </w:p>
        </w:tc>
        <w:tc>
          <w:tcPr>
            <w:tcW w:w="138" w:type="pct"/>
            <w:vAlign w:val="center"/>
          </w:tcPr>
          <w:p w:rsidR="00755B72" w:rsidRPr="00F9109A" w:rsidRDefault="00755B72" w:rsidP="006055F6">
            <w:pPr>
              <w:pStyle w:val="Tablenormal0"/>
              <w:jc w:val="center"/>
              <w:rPr>
                <w:b/>
                <w:szCs w:val="19"/>
              </w:rPr>
            </w:pPr>
            <w:r w:rsidRPr="00F9109A">
              <w:rPr>
                <w:b/>
                <w:szCs w:val="19"/>
              </w:rPr>
              <w:t>A</w:t>
            </w:r>
          </w:p>
        </w:tc>
        <w:tc>
          <w:tcPr>
            <w:tcW w:w="138" w:type="pct"/>
            <w:vAlign w:val="center"/>
          </w:tcPr>
          <w:p w:rsidR="00755B72" w:rsidRPr="00F9109A" w:rsidRDefault="00755B72" w:rsidP="006055F6">
            <w:pPr>
              <w:pStyle w:val="Tablenormal0"/>
              <w:jc w:val="center"/>
              <w:rPr>
                <w:b/>
                <w:spacing w:val="-20"/>
                <w:szCs w:val="19"/>
              </w:rPr>
            </w:pPr>
            <w:r w:rsidRPr="00F9109A">
              <w:rPr>
                <w:b/>
                <w:spacing w:val="-20"/>
                <w:szCs w:val="19"/>
              </w:rPr>
              <w:t>CE</w:t>
            </w:r>
          </w:p>
        </w:tc>
        <w:tc>
          <w:tcPr>
            <w:tcW w:w="138" w:type="pct"/>
            <w:vAlign w:val="center"/>
          </w:tcPr>
          <w:p w:rsidR="00755B72" w:rsidRPr="00F9109A" w:rsidRDefault="00755B72" w:rsidP="006055F6">
            <w:pPr>
              <w:pStyle w:val="Tablenormal0"/>
              <w:jc w:val="center"/>
              <w:rPr>
                <w:b/>
                <w:spacing w:val="-20"/>
                <w:szCs w:val="19"/>
              </w:rPr>
            </w:pPr>
            <w:r w:rsidRPr="00F9109A">
              <w:rPr>
                <w:b/>
                <w:spacing w:val="-20"/>
                <w:szCs w:val="19"/>
              </w:rPr>
              <w:t>HE</w:t>
            </w:r>
          </w:p>
        </w:tc>
        <w:tc>
          <w:tcPr>
            <w:tcW w:w="513" w:type="pct"/>
            <w:shd w:val="clear" w:color="auto" w:fill="auto"/>
            <w:vAlign w:val="center"/>
          </w:tcPr>
          <w:p w:rsidR="00755B72" w:rsidRPr="00F9109A" w:rsidRDefault="00755B72" w:rsidP="006055F6">
            <w:pPr>
              <w:pStyle w:val="Tablenormal0"/>
              <w:rPr>
                <w:b/>
                <w:szCs w:val="19"/>
              </w:rPr>
            </w:pPr>
            <w:r w:rsidRPr="00F9109A">
              <w:rPr>
                <w:b/>
                <w:szCs w:val="19"/>
              </w:rPr>
              <w:t>Ineffective</w:t>
            </w:r>
          </w:p>
        </w:tc>
        <w:tc>
          <w:tcPr>
            <w:tcW w:w="590" w:type="pct"/>
            <w:shd w:val="clear" w:color="auto" w:fill="FFFAEB"/>
            <w:vAlign w:val="center"/>
          </w:tcPr>
          <w:p w:rsidR="00755B72" w:rsidRPr="00F9109A" w:rsidRDefault="00755B72" w:rsidP="006055F6">
            <w:pPr>
              <w:pStyle w:val="Tablenormal0"/>
              <w:rPr>
                <w:b/>
                <w:szCs w:val="19"/>
              </w:rPr>
            </w:pPr>
            <w:r w:rsidRPr="00F9109A">
              <w:rPr>
                <w:b/>
                <w:szCs w:val="19"/>
              </w:rPr>
              <w:t>Adequate</w:t>
            </w:r>
          </w:p>
        </w:tc>
        <w:tc>
          <w:tcPr>
            <w:tcW w:w="960" w:type="pct"/>
            <w:shd w:val="clear" w:color="auto" w:fill="auto"/>
            <w:vAlign w:val="center"/>
          </w:tcPr>
          <w:p w:rsidR="00755B72" w:rsidRPr="00F9109A" w:rsidRDefault="00755B72" w:rsidP="006055F6">
            <w:pPr>
              <w:pStyle w:val="Tablenormal0"/>
              <w:rPr>
                <w:b/>
                <w:szCs w:val="19"/>
              </w:rPr>
            </w:pPr>
            <w:r w:rsidRPr="00F9109A">
              <w:rPr>
                <w:b/>
                <w:szCs w:val="19"/>
              </w:rPr>
              <w:t>Consolidating effectiveness</w:t>
            </w:r>
          </w:p>
        </w:tc>
        <w:tc>
          <w:tcPr>
            <w:tcW w:w="917" w:type="pct"/>
            <w:shd w:val="clear" w:color="auto" w:fill="auto"/>
            <w:vAlign w:val="center"/>
          </w:tcPr>
          <w:p w:rsidR="00755B72" w:rsidRPr="00F9109A" w:rsidRDefault="00755B72" w:rsidP="006055F6">
            <w:pPr>
              <w:pStyle w:val="Tablenormal0"/>
              <w:rPr>
                <w:b/>
                <w:szCs w:val="19"/>
              </w:rPr>
            </w:pPr>
            <w:r w:rsidRPr="00F9109A">
              <w:rPr>
                <w:b/>
                <w:szCs w:val="19"/>
              </w:rPr>
              <w:t>Highly effective</w:t>
            </w:r>
          </w:p>
        </w:tc>
        <w:tc>
          <w:tcPr>
            <w:tcW w:w="1009" w:type="pct"/>
            <w:shd w:val="clear" w:color="auto" w:fill="auto"/>
            <w:vAlign w:val="center"/>
          </w:tcPr>
          <w:p w:rsidR="00755B72" w:rsidRPr="00F9109A" w:rsidRDefault="00755B72" w:rsidP="006055F6">
            <w:pPr>
              <w:pStyle w:val="Tablenormal0"/>
              <w:rPr>
                <w:b/>
                <w:szCs w:val="19"/>
              </w:rPr>
            </w:pPr>
            <w:r w:rsidRPr="00F9109A">
              <w:rPr>
                <w:b/>
                <w:szCs w:val="19"/>
              </w:rPr>
              <w:t>Evidence</w:t>
            </w:r>
            <w:r w:rsidR="00D205D7">
              <w:rPr>
                <w:rFonts w:cs="Arial"/>
                <w:b/>
                <w:szCs w:val="19"/>
              </w:rPr>
              <w:t xml:space="preserve"> and </w:t>
            </w:r>
            <w:r w:rsidR="009F6955">
              <w:rPr>
                <w:rFonts w:cs="Arial"/>
                <w:b/>
                <w:szCs w:val="19"/>
              </w:rPr>
              <w:t>next steps</w:t>
            </w:r>
          </w:p>
        </w:tc>
      </w:tr>
      <w:tr w:rsidR="002A4452" w:rsidRPr="00916BB0" w:rsidTr="00DF36D7">
        <w:trPr>
          <w:cantSplit/>
          <w:trHeight w:val="3129"/>
        </w:trPr>
        <w:tc>
          <w:tcPr>
            <w:tcW w:w="459" w:type="pct"/>
          </w:tcPr>
          <w:p w:rsidR="002A4452" w:rsidRPr="00F9109A" w:rsidRDefault="004D2009" w:rsidP="008537CE">
            <w:pPr>
              <w:pStyle w:val="Tablenormal0"/>
              <w:rPr>
                <w:b/>
                <w:szCs w:val="19"/>
              </w:rPr>
            </w:pPr>
            <w:r w:rsidRPr="004D2009">
              <w:rPr>
                <w:b/>
                <w:szCs w:val="19"/>
              </w:rPr>
              <w:t xml:space="preserve">L2.1 </w:t>
            </w:r>
            <w:r w:rsidR="00877637">
              <w:rPr>
                <w:b/>
                <w:szCs w:val="19"/>
              </w:rPr>
              <w:br/>
            </w:r>
            <w:r w:rsidRPr="004D2009">
              <w:rPr>
                <w:b/>
                <w:szCs w:val="19"/>
              </w:rPr>
              <w:t>Career development leader</w:t>
            </w:r>
          </w:p>
        </w:tc>
        <w:tc>
          <w:tcPr>
            <w:tcW w:w="138" w:type="pct"/>
          </w:tcPr>
          <w:p w:rsidR="002A4452" w:rsidRPr="00F9109A" w:rsidRDefault="002A4452" w:rsidP="003F35B5">
            <w:pPr>
              <w:pStyle w:val="Tablenormal0"/>
              <w:rPr>
                <w:rFonts w:cs="Arial"/>
                <w:szCs w:val="19"/>
              </w:rPr>
            </w:pPr>
          </w:p>
        </w:tc>
        <w:tc>
          <w:tcPr>
            <w:tcW w:w="138" w:type="pct"/>
          </w:tcPr>
          <w:p w:rsidR="002A4452" w:rsidRPr="00F9109A" w:rsidRDefault="002A4452" w:rsidP="003F35B5">
            <w:pPr>
              <w:pStyle w:val="Tablenormal0"/>
              <w:rPr>
                <w:rFonts w:cs="Arial"/>
                <w:szCs w:val="19"/>
              </w:rPr>
            </w:pPr>
          </w:p>
        </w:tc>
        <w:tc>
          <w:tcPr>
            <w:tcW w:w="138" w:type="pct"/>
          </w:tcPr>
          <w:p w:rsidR="002A4452" w:rsidRPr="00F9109A" w:rsidRDefault="002A4452" w:rsidP="003F35B5">
            <w:pPr>
              <w:pStyle w:val="Tablenormal0"/>
              <w:rPr>
                <w:rFonts w:cs="Arial"/>
                <w:szCs w:val="19"/>
              </w:rPr>
            </w:pPr>
          </w:p>
        </w:tc>
        <w:tc>
          <w:tcPr>
            <w:tcW w:w="138" w:type="pct"/>
          </w:tcPr>
          <w:p w:rsidR="002A4452" w:rsidRPr="00F9109A" w:rsidRDefault="002A4452" w:rsidP="003F35B5">
            <w:pPr>
              <w:pStyle w:val="Tablenormal0"/>
              <w:rPr>
                <w:rFonts w:cs="Arial"/>
                <w:szCs w:val="19"/>
              </w:rPr>
            </w:pPr>
          </w:p>
        </w:tc>
        <w:tc>
          <w:tcPr>
            <w:tcW w:w="513" w:type="pct"/>
          </w:tcPr>
          <w:p w:rsidR="002A4452" w:rsidRPr="00F9109A" w:rsidRDefault="004D2009" w:rsidP="002A4452">
            <w:pPr>
              <w:pStyle w:val="Tablenormal0"/>
              <w:rPr>
                <w:rFonts w:cs="Arial"/>
                <w:szCs w:val="19"/>
              </w:rPr>
            </w:pPr>
            <w:r w:rsidRPr="004D2009">
              <w:rPr>
                <w:rFonts w:cs="Arial"/>
                <w:szCs w:val="19"/>
              </w:rPr>
              <w:t>There is no identified leader.</w:t>
            </w:r>
          </w:p>
        </w:tc>
        <w:tc>
          <w:tcPr>
            <w:tcW w:w="590" w:type="pct"/>
            <w:shd w:val="clear" w:color="auto" w:fill="FFFAEB"/>
          </w:tcPr>
          <w:p w:rsidR="002A4452" w:rsidRPr="00F9109A" w:rsidRDefault="004D2009" w:rsidP="00F94988">
            <w:pPr>
              <w:pStyle w:val="Tablenormal0"/>
            </w:pPr>
            <w:r w:rsidRPr="004D2009">
              <w:t>There is an identified leader for career development at Year 7 and 8 with formal links to the senior management team that are openly acknowledged and documented</w:t>
            </w:r>
          </w:p>
        </w:tc>
        <w:tc>
          <w:tcPr>
            <w:tcW w:w="960" w:type="pct"/>
          </w:tcPr>
          <w:p w:rsidR="004D2009" w:rsidRDefault="004D2009" w:rsidP="004D2009">
            <w:pPr>
              <w:pStyle w:val="Tablenormal0"/>
            </w:pPr>
            <w:r w:rsidRPr="004D2009">
              <w:rPr>
                <w:b/>
              </w:rPr>
              <w:t>and</w:t>
            </w:r>
            <w:r>
              <w:t xml:space="preserve"> the person responsible or the team:</w:t>
            </w:r>
          </w:p>
          <w:p w:rsidR="004D2009" w:rsidRDefault="004D2009" w:rsidP="004D2009">
            <w:pPr>
              <w:pStyle w:val="tablebullets"/>
            </w:pPr>
            <w:r>
              <w:t>has clearly defined tasks</w:t>
            </w:r>
          </w:p>
          <w:p w:rsidR="004D2009" w:rsidRDefault="004D2009" w:rsidP="004D2009">
            <w:pPr>
              <w:pStyle w:val="tablebullets"/>
            </w:pPr>
            <w:r>
              <w:t>attends career-specific professional learning and development</w:t>
            </w:r>
          </w:p>
          <w:p w:rsidR="004D2009" w:rsidRDefault="004D2009" w:rsidP="004D2009">
            <w:pPr>
              <w:pStyle w:val="tablebullets"/>
            </w:pPr>
            <w:r>
              <w:t>may meet regularly as part of the school meeting cycle</w:t>
            </w:r>
          </w:p>
          <w:p w:rsidR="002A4452" w:rsidRPr="00F9109A" w:rsidRDefault="004D2009" w:rsidP="004D2009">
            <w:pPr>
              <w:pStyle w:val="tablebullets"/>
            </w:pPr>
            <w:r>
              <w:t>is recognised by the school as the career development champion</w:t>
            </w:r>
          </w:p>
        </w:tc>
        <w:tc>
          <w:tcPr>
            <w:tcW w:w="917" w:type="pct"/>
          </w:tcPr>
          <w:p w:rsidR="004D2009" w:rsidRDefault="004D2009" w:rsidP="004D2009">
            <w:pPr>
              <w:pStyle w:val="Tablenormal0"/>
            </w:pPr>
            <w:r w:rsidRPr="004D2009">
              <w:rPr>
                <w:b/>
              </w:rPr>
              <w:t>and also</w:t>
            </w:r>
            <w:r>
              <w:t>:</w:t>
            </w:r>
          </w:p>
          <w:p w:rsidR="004D2009" w:rsidRDefault="004D2009" w:rsidP="004D2009">
            <w:pPr>
              <w:pStyle w:val="tablebullets"/>
            </w:pPr>
            <w:r>
              <w:t>is responsible for reports to the board of trustees</w:t>
            </w:r>
          </w:p>
          <w:p w:rsidR="004D2009" w:rsidRDefault="004D2009" w:rsidP="004D2009">
            <w:pPr>
              <w:pStyle w:val="tablebullets"/>
            </w:pPr>
            <w:r>
              <w:t>attends regular career-specific professional learning and development and shares with other staff</w:t>
            </w:r>
          </w:p>
          <w:p w:rsidR="002A4452" w:rsidRPr="00F9109A" w:rsidRDefault="004D2009" w:rsidP="004D2009">
            <w:pPr>
              <w:pStyle w:val="tablebullets"/>
            </w:pPr>
            <w:r>
              <w:t>for those in area schools and Year 7–13 schools, a member of the career team has or is working towards a minimum NZQF Level 6 career development-specific qualification.</w:t>
            </w:r>
          </w:p>
        </w:tc>
        <w:tc>
          <w:tcPr>
            <w:tcW w:w="1009" w:type="pct"/>
          </w:tcPr>
          <w:p w:rsidR="002A4452" w:rsidRPr="00F9109A" w:rsidRDefault="002A4452" w:rsidP="00F94988">
            <w:pPr>
              <w:pStyle w:val="Tablenormal0"/>
            </w:pPr>
          </w:p>
        </w:tc>
      </w:tr>
      <w:tr w:rsidR="002A4452" w:rsidRPr="00916BB0" w:rsidTr="00DF36D7">
        <w:trPr>
          <w:cantSplit/>
          <w:trHeight w:val="990"/>
        </w:trPr>
        <w:tc>
          <w:tcPr>
            <w:tcW w:w="459" w:type="pct"/>
            <w:shd w:val="clear" w:color="auto" w:fill="auto"/>
          </w:tcPr>
          <w:p w:rsidR="002A4452" w:rsidRPr="00F9109A" w:rsidRDefault="00413519" w:rsidP="008537CE">
            <w:pPr>
              <w:pStyle w:val="Tablenormal0"/>
              <w:rPr>
                <w:rFonts w:eastAsia="Times New Roman"/>
                <w:b/>
                <w:color w:val="262626"/>
                <w:szCs w:val="19"/>
              </w:rPr>
            </w:pPr>
            <w:r w:rsidRPr="00413519">
              <w:rPr>
                <w:rFonts w:eastAsia="Times New Roman"/>
                <w:b/>
                <w:color w:val="262626"/>
                <w:szCs w:val="19"/>
              </w:rPr>
              <w:t>L2.2 Professional learning and development</w:t>
            </w:r>
          </w:p>
        </w:tc>
        <w:tc>
          <w:tcPr>
            <w:tcW w:w="138" w:type="pct"/>
          </w:tcPr>
          <w:p w:rsidR="002A4452" w:rsidRPr="00F9109A" w:rsidRDefault="002A4452" w:rsidP="003F35B5">
            <w:pPr>
              <w:pStyle w:val="Tablenormal0"/>
              <w:rPr>
                <w:rFonts w:cs="Arial"/>
                <w:szCs w:val="19"/>
              </w:rPr>
            </w:pPr>
          </w:p>
        </w:tc>
        <w:tc>
          <w:tcPr>
            <w:tcW w:w="138" w:type="pct"/>
          </w:tcPr>
          <w:p w:rsidR="002A4452" w:rsidRPr="00F9109A" w:rsidRDefault="002A4452" w:rsidP="003F35B5">
            <w:pPr>
              <w:pStyle w:val="Tablenormal0"/>
              <w:rPr>
                <w:rFonts w:cs="Arial"/>
                <w:szCs w:val="19"/>
              </w:rPr>
            </w:pPr>
          </w:p>
        </w:tc>
        <w:tc>
          <w:tcPr>
            <w:tcW w:w="138" w:type="pct"/>
          </w:tcPr>
          <w:p w:rsidR="002A4452" w:rsidRPr="00F9109A" w:rsidRDefault="002A4452" w:rsidP="003F35B5">
            <w:pPr>
              <w:pStyle w:val="Tablenormal0"/>
              <w:rPr>
                <w:rFonts w:cs="Arial"/>
                <w:szCs w:val="19"/>
              </w:rPr>
            </w:pPr>
          </w:p>
        </w:tc>
        <w:tc>
          <w:tcPr>
            <w:tcW w:w="138" w:type="pct"/>
          </w:tcPr>
          <w:p w:rsidR="002A4452" w:rsidRPr="00F9109A" w:rsidRDefault="002A4452" w:rsidP="003F35B5">
            <w:pPr>
              <w:pStyle w:val="Tablenormal0"/>
              <w:rPr>
                <w:rFonts w:cs="Arial"/>
                <w:szCs w:val="19"/>
              </w:rPr>
            </w:pPr>
          </w:p>
        </w:tc>
        <w:tc>
          <w:tcPr>
            <w:tcW w:w="513" w:type="pct"/>
            <w:shd w:val="clear" w:color="auto" w:fill="auto"/>
          </w:tcPr>
          <w:p w:rsidR="002A4452" w:rsidRPr="00F9109A" w:rsidRDefault="00413519" w:rsidP="00413519">
            <w:pPr>
              <w:pStyle w:val="Tablenormal0"/>
              <w:rPr>
                <w:rFonts w:cs="Arial"/>
                <w:szCs w:val="19"/>
              </w:rPr>
            </w:pPr>
            <w:r w:rsidRPr="00413519">
              <w:rPr>
                <w:rFonts w:cs="Arial"/>
                <w:szCs w:val="19"/>
              </w:rPr>
              <w:t>Professional learning and development relevant to career development is not considered alongside other</w:t>
            </w:r>
            <w:r>
              <w:rPr>
                <w:rFonts w:cs="Arial"/>
                <w:szCs w:val="19"/>
              </w:rPr>
              <w:t xml:space="preserve"> </w:t>
            </w:r>
            <w:r w:rsidRPr="00413519">
              <w:rPr>
                <w:rFonts w:cs="Arial"/>
                <w:szCs w:val="19"/>
              </w:rPr>
              <w:t>demands for professional learning and development.</w:t>
            </w:r>
          </w:p>
        </w:tc>
        <w:tc>
          <w:tcPr>
            <w:tcW w:w="590" w:type="pct"/>
            <w:shd w:val="clear" w:color="auto" w:fill="FFFAEB"/>
          </w:tcPr>
          <w:p w:rsidR="002A4452" w:rsidRPr="00F9109A" w:rsidRDefault="00413519" w:rsidP="00F94988">
            <w:pPr>
              <w:pStyle w:val="Tablenormal0"/>
            </w:pPr>
            <w:r w:rsidRPr="00413519">
              <w:t>Professional learning and development relevant to career development is attended by Year 7 and 8 teachers as part of their regular professional learning and development allocation</w:t>
            </w:r>
          </w:p>
        </w:tc>
        <w:tc>
          <w:tcPr>
            <w:tcW w:w="960" w:type="pct"/>
            <w:shd w:val="clear" w:color="auto" w:fill="auto"/>
          </w:tcPr>
          <w:p w:rsidR="00413519" w:rsidRDefault="00413519" w:rsidP="00413519">
            <w:pPr>
              <w:pStyle w:val="Tablenormal0"/>
            </w:pPr>
            <w:r w:rsidRPr="00413519">
              <w:rPr>
                <w:b/>
              </w:rPr>
              <w:t>and</w:t>
            </w:r>
            <w:r>
              <w:t>:</w:t>
            </w:r>
          </w:p>
          <w:p w:rsidR="002A4452" w:rsidRPr="00F9109A" w:rsidRDefault="00413519" w:rsidP="00413519">
            <w:pPr>
              <w:pStyle w:val="tablebullets"/>
            </w:pPr>
            <w:r>
              <w:t>they actively share their knowledge with other staff</w:t>
            </w:r>
          </w:p>
        </w:tc>
        <w:tc>
          <w:tcPr>
            <w:tcW w:w="917" w:type="pct"/>
            <w:shd w:val="clear" w:color="auto" w:fill="auto"/>
          </w:tcPr>
          <w:p w:rsidR="00413519" w:rsidRDefault="00413519" w:rsidP="00F94988">
            <w:pPr>
              <w:pStyle w:val="Tablenormal0"/>
            </w:pPr>
            <w:r w:rsidRPr="00413519">
              <w:rPr>
                <w:b/>
              </w:rPr>
              <w:t>and also</w:t>
            </w:r>
            <w:r w:rsidRPr="00413519">
              <w:t xml:space="preserve">: </w:t>
            </w:r>
          </w:p>
          <w:p w:rsidR="002A4452" w:rsidRPr="00F9109A" w:rsidRDefault="00413519" w:rsidP="00413519">
            <w:pPr>
              <w:pStyle w:val="tablebullets"/>
            </w:pPr>
            <w:r w:rsidRPr="00413519">
              <w:t>professional learning and development is routinely integrated across the school as an integral part of the curriculum and is attended by staff at all levels.</w:t>
            </w:r>
          </w:p>
        </w:tc>
        <w:tc>
          <w:tcPr>
            <w:tcW w:w="1009" w:type="pct"/>
          </w:tcPr>
          <w:p w:rsidR="002A4452" w:rsidRPr="00F9109A" w:rsidRDefault="002A4452" w:rsidP="00F94988">
            <w:pPr>
              <w:pStyle w:val="Tablenormal0"/>
            </w:pPr>
          </w:p>
        </w:tc>
      </w:tr>
    </w:tbl>
    <w:p w:rsidR="00B6526A" w:rsidRDefault="00B6526A" w:rsidP="00B6526A">
      <w:pPr>
        <w:rPr>
          <w:lang w:val="en-GB" w:eastAsia="ja-JP"/>
        </w:rPr>
      </w:pPr>
    </w:p>
    <w:p w:rsidR="00803995" w:rsidRDefault="00803995" w:rsidP="00B6526A">
      <w:pPr>
        <w:rPr>
          <w:lang w:val="en-GB" w:eastAsia="ja-JP"/>
        </w:rPr>
      </w:pPr>
    </w:p>
    <w:p w:rsidR="00803995" w:rsidRDefault="00803995" w:rsidP="00B6526A">
      <w:pPr>
        <w:rPr>
          <w:lang w:val="en-GB" w:eastAsia="ja-JP"/>
        </w:rPr>
      </w:pPr>
    </w:p>
    <w:p w:rsidR="00803995" w:rsidRDefault="00803995" w:rsidP="00B6526A">
      <w:pPr>
        <w:rPr>
          <w:lang w:val="en-GB" w:eastAsia="ja-JP"/>
        </w:rPr>
      </w:pPr>
    </w:p>
    <w:p w:rsidR="00803995" w:rsidRDefault="00803995" w:rsidP="00B6526A">
      <w:pPr>
        <w:rPr>
          <w:lang w:val="en-GB" w:eastAsia="ja-JP"/>
        </w:rPr>
      </w:pPr>
    </w:p>
    <w:p w:rsidR="00803995" w:rsidRDefault="00803995" w:rsidP="00B6526A">
      <w:pPr>
        <w:rPr>
          <w:lang w:val="en-GB" w:eastAsia="ja-JP"/>
        </w:rPr>
      </w:pPr>
    </w:p>
    <w:p w:rsidR="00803995" w:rsidRDefault="00803995" w:rsidP="00B6526A">
      <w:pPr>
        <w:rPr>
          <w:lang w:val="en-GB" w:eastAsia="ja-JP"/>
        </w:rPr>
      </w:pPr>
    </w:p>
    <w:p w:rsidR="00DF36D7" w:rsidRDefault="00DF36D7" w:rsidP="00B6526A">
      <w:pPr>
        <w:rPr>
          <w:lang w:val="en-GB" w:eastAsia="ja-JP"/>
        </w:rPr>
      </w:pPr>
    </w:p>
    <w:p w:rsidR="00803995" w:rsidRDefault="00803995" w:rsidP="00B6526A">
      <w:pPr>
        <w:rPr>
          <w:lang w:val="en-GB" w:eastAsia="ja-JP"/>
        </w:rPr>
      </w:pPr>
    </w:p>
    <w:p w:rsidR="00552E17" w:rsidRDefault="00552E17" w:rsidP="00CD2609"/>
    <w:p w:rsidR="00EA68C7" w:rsidRDefault="00EA68C7" w:rsidP="00CD2609"/>
    <w:p w:rsidR="00552E17" w:rsidRDefault="00552E17" w:rsidP="00CD2609"/>
    <w:p w:rsidR="00883329" w:rsidRPr="00916BB0" w:rsidRDefault="00D3313F" w:rsidP="00883329">
      <w:pPr>
        <w:outlineLvl w:val="2"/>
        <w:rPr>
          <w:rFonts w:cs="Arial"/>
          <w:color w:val="82C341"/>
          <w:sz w:val="36"/>
          <w:szCs w:val="26"/>
        </w:rPr>
      </w:pPr>
      <w:r>
        <w:rPr>
          <w:rFonts w:cs="Arial"/>
          <w:color w:val="82C341"/>
          <w:sz w:val="36"/>
          <w:szCs w:val="26"/>
        </w:rPr>
        <w:t>Programmes and services</w:t>
      </w:r>
    </w:p>
    <w:p w:rsidR="00C92431" w:rsidRPr="00916BB0" w:rsidRDefault="00D3313F" w:rsidP="00C92431">
      <w:pPr>
        <w:rPr>
          <w:rFonts w:cs="Arial"/>
          <w:sz w:val="24"/>
        </w:rPr>
      </w:pPr>
      <w:r>
        <w:rPr>
          <w:rFonts w:cs="Arial"/>
          <w:sz w:val="24"/>
        </w:rPr>
        <w:t>P1</w:t>
      </w:r>
    </w:p>
    <w:p w:rsidR="00883329" w:rsidRPr="00916BB0" w:rsidRDefault="00883329" w:rsidP="00883329">
      <w:pPr>
        <w:outlineLvl w:val="2"/>
        <w:rPr>
          <w:rFonts w:cs="Arial"/>
          <w:sz w:val="26"/>
          <w:szCs w:val="26"/>
        </w:rPr>
        <w:sectPr w:rsidR="00883329" w:rsidRPr="00916BB0" w:rsidSect="00E06F9D">
          <w:type w:val="continuous"/>
          <w:pgSz w:w="16834" w:h="11904" w:orient="landscape" w:code="9"/>
          <w:pgMar w:top="680" w:right="680" w:bottom="680" w:left="680" w:header="680" w:footer="397" w:gutter="0"/>
          <w:cols w:space="708"/>
          <w:docGrid w:linePitch="360"/>
        </w:sectPr>
      </w:pPr>
    </w:p>
    <w:p w:rsidR="00D3313F" w:rsidRDefault="00EA68C7" w:rsidP="00BC4C69">
      <w:r>
        <w:t>Career development is evident across all curriculum areas of the school.</w:t>
      </w:r>
    </w:p>
    <w:p w:rsidR="00EA68C7" w:rsidRDefault="00EA68C7" w:rsidP="00BC4C69"/>
    <w:p w:rsidR="00EA68C7" w:rsidRPr="00916BB0" w:rsidRDefault="00EA68C7" w:rsidP="00BC4C69">
      <w:pPr>
        <w:rPr>
          <w:rFonts w:cs="Arial"/>
        </w:rPr>
      </w:pPr>
    </w:p>
    <w:p w:rsidR="00D3313F" w:rsidRDefault="00D3313F" w:rsidP="00837DE3">
      <w:pPr>
        <w:spacing w:after="0" w:line="240" w:lineRule="auto"/>
        <w:jc w:val="center"/>
        <w:rPr>
          <w:rFonts w:cs="Arial"/>
          <w:b/>
          <w:color w:val="FFFFFF" w:themeColor="background1"/>
          <w:sz w:val="66"/>
          <w:szCs w:val="66"/>
        </w:rPr>
        <w:sectPr w:rsidR="00D3313F" w:rsidSect="00D3313F">
          <w:type w:val="continuous"/>
          <w:pgSz w:w="16834" w:h="11904" w:orient="landscape" w:code="9"/>
          <w:pgMar w:top="680" w:right="680" w:bottom="680" w:left="680" w:header="680" w:footer="680" w:gutter="0"/>
          <w:cols w:num="2" w:space="708"/>
          <w:docGrid w:linePitch="360"/>
        </w:sect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562"/>
        <w:gridCol w:w="424"/>
        <w:gridCol w:w="424"/>
        <w:gridCol w:w="423"/>
        <w:gridCol w:w="423"/>
        <w:gridCol w:w="1567"/>
        <w:gridCol w:w="1848"/>
        <w:gridCol w:w="2686"/>
        <w:gridCol w:w="2550"/>
        <w:gridCol w:w="3548"/>
      </w:tblGrid>
      <w:tr w:rsidR="00620100" w:rsidRPr="00916BB0" w:rsidTr="00803B3C">
        <w:trPr>
          <w:cantSplit/>
          <w:trHeight w:val="850"/>
          <w:tblHeader/>
        </w:trPr>
        <w:tc>
          <w:tcPr>
            <w:tcW w:w="505" w:type="pct"/>
            <w:tcBorders>
              <w:top w:val="nil"/>
              <w:left w:val="nil"/>
              <w:bottom w:val="nil"/>
              <w:right w:val="nil"/>
            </w:tcBorders>
            <w:shd w:val="clear" w:color="auto" w:fill="82C341"/>
            <w:vAlign w:val="center"/>
          </w:tcPr>
          <w:p w:rsidR="00620100" w:rsidRPr="00916BB0" w:rsidRDefault="00D3313F" w:rsidP="00837DE3">
            <w:pPr>
              <w:spacing w:after="0" w:line="240" w:lineRule="auto"/>
              <w:jc w:val="center"/>
              <w:rPr>
                <w:rFonts w:cs="Arial"/>
                <w:b/>
                <w:color w:val="FFFFFF" w:themeColor="background1"/>
                <w:sz w:val="66"/>
                <w:szCs w:val="66"/>
              </w:rPr>
            </w:pPr>
            <w:r>
              <w:rPr>
                <w:rFonts w:cs="Arial"/>
                <w:b/>
                <w:color w:val="FFFFFF" w:themeColor="background1"/>
                <w:sz w:val="66"/>
                <w:szCs w:val="66"/>
              </w:rPr>
              <w:t>P</w:t>
            </w:r>
            <w:r w:rsidR="00620100" w:rsidRPr="00916BB0">
              <w:rPr>
                <w:rFonts w:cs="Arial"/>
                <w:b/>
                <w:color w:val="FFFFFF" w:themeColor="background1"/>
                <w:sz w:val="66"/>
                <w:szCs w:val="66"/>
              </w:rPr>
              <w:t>1</w:t>
            </w:r>
          </w:p>
        </w:tc>
        <w:tc>
          <w:tcPr>
            <w:tcW w:w="4495" w:type="pct"/>
            <w:gridSpan w:val="9"/>
            <w:tcBorders>
              <w:top w:val="nil"/>
              <w:left w:val="nil"/>
              <w:bottom w:val="nil"/>
              <w:right w:val="nil"/>
            </w:tcBorders>
            <w:shd w:val="clear" w:color="auto" w:fill="auto"/>
            <w:vAlign w:val="center"/>
          </w:tcPr>
          <w:p w:rsidR="00620100" w:rsidRPr="00916BB0" w:rsidRDefault="00F84E1B" w:rsidP="00837DE3">
            <w:pPr>
              <w:spacing w:after="0" w:line="240" w:lineRule="auto"/>
              <w:rPr>
                <w:rFonts w:cs="Arial"/>
                <w:b/>
                <w:sz w:val="36"/>
              </w:rPr>
            </w:pPr>
            <w:r>
              <w:rPr>
                <w:rFonts w:eastAsia="Times New Roman" w:cs="Arial"/>
                <w:noProof/>
                <w:sz w:val="18"/>
                <w:szCs w:val="24"/>
                <w:lang w:eastAsia="en-NZ"/>
              </w:rPr>
              <mc:AlternateContent>
                <mc:Choice Requires="wps">
                  <w:drawing>
                    <wp:inline distT="0" distB="0" distL="0" distR="0">
                      <wp:extent cx="8877300" cy="539750"/>
                      <wp:effectExtent l="3175" t="0" r="0" b="0"/>
                      <wp:docPr id="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877300" cy="539750"/>
                              </a:xfrm>
                              <a:prstGeom prst="rect">
                                <a:avLst/>
                              </a:prstGeom>
                              <a:gradFill rotWithShape="1">
                                <a:gsLst>
                                  <a:gs pos="0">
                                    <a:srgbClr val="82C341"/>
                                  </a:gs>
                                  <a:gs pos="100000">
                                    <a:srgbClr val="B2D234"/>
                                  </a:gs>
                                </a:gsLst>
                                <a:lin ang="0"/>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B702D" w:rsidRPr="00B6526A" w:rsidRDefault="005B702D" w:rsidP="00883329">
                                  <w:pPr>
                                    <w:pStyle w:val="ShapeHeading1"/>
                                    <w:spacing w:before="120" w:after="120"/>
                                    <w:rPr>
                                      <w:rFonts w:ascii="Arial" w:hAnsi="Arial" w:cs="Arial"/>
                                      <w:b w:val="0"/>
                                      <w:spacing w:val="0"/>
                                      <w:sz w:val="40"/>
                                      <w:lang w:val="en-NZ"/>
                                    </w:rPr>
                                  </w:pPr>
                                  <w:r>
                                    <w:rPr>
                                      <w:rFonts w:ascii="Arial" w:hAnsi="Arial" w:cs="Arial"/>
                                      <w:b w:val="0"/>
                                      <w:spacing w:val="0"/>
                                      <w:sz w:val="40"/>
                                      <w:lang w:val="en-NZ"/>
                                    </w:rPr>
                                    <w:t>School</w:t>
                                  </w:r>
                                  <w:r w:rsidRPr="00B6526A">
                                    <w:rPr>
                                      <w:rFonts w:ascii="Arial" w:hAnsi="Arial" w:cs="Arial"/>
                                      <w:b w:val="0"/>
                                      <w:spacing w:val="0"/>
                                      <w:sz w:val="40"/>
                                      <w:lang w:val="en-NZ"/>
                                    </w:rPr>
                                    <w:t>-wide approach</w:t>
                                  </w:r>
                                </w:p>
                              </w:txbxContent>
                            </wps:txbx>
                            <wps:bodyPr rot="0" vert="horz" wrap="square" lIns="0" tIns="0" rIns="0" bIns="0" anchor="ctr" anchorCtr="0" upright="1">
                              <a:noAutofit/>
                            </wps:bodyPr>
                          </wps:wsp>
                        </a:graphicData>
                      </a:graphic>
                    </wp:inline>
                  </w:drawing>
                </mc:Choice>
                <mc:Fallback>
                  <w:pict>
                    <v:rect id="Rectangle 7" o:spid="_x0000_s1029" style="width:699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" fillcolor="#82c341" stroked="f" strokeweight="1pt">
                      <v:fill color2="#b2d234" rotate="t" angle="90" focus="100%" type="gradient">
                        <o:fill v:ext="view" type="gradientUnscaled"/>
                      </v:fill>
                      <v:path arrowok="t"/>
                      <o:lock v:ext="edit" aspectratio="t"/>
                      <v:textbox inset="0,0,0,0">
                        <w:txbxContent>
                          <w:p w:rsidR="005B702D" w:rsidRPr="00B6526A" w:rsidRDefault="005B702D" w:rsidP="00883329">
                            <w:pPr>
                              <w:pStyle w:val="ShapeHeading1"/>
                              <w:spacing w:before="120" w:after="120"/>
                              <w:rPr>
                                <w:rFonts w:ascii="Arial" w:hAnsi="Arial" w:cs="Arial"/>
                                <w:b w:val="0"/>
                                <w:spacing w:val="0"/>
                                <w:sz w:val="40"/>
                                <w:lang w:val="en-NZ"/>
                              </w:rPr>
                            </w:pPr>
                            <w:r>
                              <w:rPr>
                                <w:rFonts w:ascii="Arial" w:hAnsi="Arial" w:cs="Arial"/>
                                <w:b w:val="0"/>
                                <w:spacing w:val="0"/>
                                <w:sz w:val="40"/>
                                <w:lang w:val="en-NZ"/>
                              </w:rPr>
                              <w:t>School</w:t>
                            </w:r>
                            <w:r w:rsidRPr="00B6526A">
                              <w:rPr>
                                <w:rFonts w:ascii="Arial" w:hAnsi="Arial" w:cs="Arial"/>
                                <w:b w:val="0"/>
                                <w:spacing w:val="0"/>
                                <w:sz w:val="40"/>
                                <w:lang w:val="en-NZ"/>
                              </w:rPr>
                              <w:t>-wide approach</w:t>
                            </w:r>
                          </w:p>
                        </w:txbxContent>
                      </v:textbox>
                      <w10:anchorlock/>
                    </v:rect>
                  </w:pict>
                </mc:Fallback>
              </mc:AlternateContent>
            </w:r>
          </w:p>
        </w:tc>
      </w:tr>
      <w:tr w:rsidR="00620100" w:rsidRPr="00916BB0" w:rsidTr="00803B3C">
        <w:trPr>
          <w:cantSplit/>
          <w:trHeight w:val="83"/>
          <w:tblHeader/>
        </w:trPr>
        <w:tc>
          <w:tcPr>
            <w:tcW w:w="505" w:type="pct"/>
            <w:tcBorders>
              <w:top w:val="nil"/>
              <w:left w:val="nil"/>
              <w:bottom w:val="single" w:sz="4" w:space="0" w:color="auto"/>
              <w:right w:val="nil"/>
            </w:tcBorders>
            <w:shd w:val="clear" w:color="auto" w:fill="auto"/>
            <w:vAlign w:val="center"/>
          </w:tcPr>
          <w:p w:rsidR="00620100" w:rsidRPr="00916BB0" w:rsidRDefault="00620100" w:rsidP="00837DE3">
            <w:pPr>
              <w:spacing w:after="0" w:line="240" w:lineRule="auto"/>
              <w:jc w:val="center"/>
              <w:rPr>
                <w:rFonts w:cs="Arial"/>
                <w:color w:val="FFFFFF" w:themeColor="background1"/>
                <w:sz w:val="2"/>
                <w:szCs w:val="4"/>
              </w:rPr>
            </w:pPr>
          </w:p>
        </w:tc>
        <w:tc>
          <w:tcPr>
            <w:tcW w:w="4495" w:type="pct"/>
            <w:gridSpan w:val="9"/>
            <w:tcBorders>
              <w:top w:val="nil"/>
              <w:left w:val="nil"/>
              <w:bottom w:val="single" w:sz="4" w:space="0" w:color="auto"/>
              <w:right w:val="nil"/>
            </w:tcBorders>
            <w:shd w:val="clear" w:color="auto" w:fill="auto"/>
            <w:vAlign w:val="center"/>
          </w:tcPr>
          <w:p w:rsidR="00620100" w:rsidRPr="00916BB0" w:rsidRDefault="00620100" w:rsidP="00837DE3">
            <w:pPr>
              <w:spacing w:after="0" w:line="240" w:lineRule="auto"/>
              <w:rPr>
                <w:rFonts w:eastAsia="Times New Roman" w:cs="Arial"/>
                <w:noProof/>
                <w:sz w:val="2"/>
                <w:szCs w:val="4"/>
                <w:lang w:eastAsia="en-NZ"/>
              </w:rPr>
            </w:pPr>
          </w:p>
        </w:tc>
      </w:tr>
      <w:tr w:rsidR="00174533" w:rsidRPr="00916BB0" w:rsidTr="002D42A9">
        <w:trPr>
          <w:cantSplit/>
          <w:tblHeader/>
        </w:trPr>
        <w:tc>
          <w:tcPr>
            <w:tcW w:w="505" w:type="pct"/>
            <w:tcBorders>
              <w:top w:val="single" w:sz="4" w:space="0" w:color="auto"/>
            </w:tcBorders>
            <w:shd w:val="clear" w:color="auto" w:fill="auto"/>
            <w:vAlign w:val="center"/>
          </w:tcPr>
          <w:p w:rsidR="00620100" w:rsidRPr="00B15A0E" w:rsidRDefault="00620100" w:rsidP="00D3313F">
            <w:pPr>
              <w:pStyle w:val="Tablenormal0"/>
              <w:rPr>
                <w:rFonts w:cs="Arial"/>
                <w:b/>
                <w:szCs w:val="19"/>
              </w:rPr>
            </w:pPr>
            <w:r w:rsidRPr="00B15A0E">
              <w:rPr>
                <w:rFonts w:cs="Arial"/>
                <w:b/>
                <w:szCs w:val="19"/>
              </w:rPr>
              <w:t>Subcategory</w:t>
            </w:r>
          </w:p>
        </w:tc>
        <w:tc>
          <w:tcPr>
            <w:tcW w:w="137" w:type="pct"/>
            <w:tcBorders>
              <w:top w:val="single" w:sz="4" w:space="0" w:color="auto"/>
            </w:tcBorders>
            <w:vAlign w:val="center"/>
          </w:tcPr>
          <w:p w:rsidR="00620100" w:rsidRPr="00B15A0E" w:rsidRDefault="00620100" w:rsidP="00D3313F">
            <w:pPr>
              <w:pStyle w:val="Tablenormal0"/>
              <w:jc w:val="center"/>
              <w:rPr>
                <w:rFonts w:cs="Arial"/>
                <w:b/>
                <w:spacing w:val="-20"/>
                <w:szCs w:val="19"/>
              </w:rPr>
            </w:pPr>
            <w:r w:rsidRPr="00B15A0E">
              <w:rPr>
                <w:rFonts w:cs="Arial"/>
                <w:b/>
                <w:spacing w:val="-20"/>
                <w:szCs w:val="19"/>
              </w:rPr>
              <w:t>I</w:t>
            </w:r>
          </w:p>
        </w:tc>
        <w:tc>
          <w:tcPr>
            <w:tcW w:w="137" w:type="pct"/>
            <w:tcBorders>
              <w:top w:val="single" w:sz="4" w:space="0" w:color="auto"/>
            </w:tcBorders>
            <w:vAlign w:val="center"/>
          </w:tcPr>
          <w:p w:rsidR="00620100" w:rsidRPr="00B15A0E" w:rsidRDefault="00620100" w:rsidP="00D3313F">
            <w:pPr>
              <w:pStyle w:val="Tablenormal0"/>
              <w:jc w:val="center"/>
              <w:rPr>
                <w:rFonts w:cs="Arial"/>
                <w:b/>
                <w:spacing w:val="-20"/>
                <w:szCs w:val="19"/>
              </w:rPr>
            </w:pPr>
            <w:r w:rsidRPr="00B15A0E">
              <w:rPr>
                <w:rFonts w:cs="Arial"/>
                <w:b/>
                <w:spacing w:val="-20"/>
                <w:szCs w:val="19"/>
              </w:rPr>
              <w:t>A</w:t>
            </w:r>
          </w:p>
        </w:tc>
        <w:tc>
          <w:tcPr>
            <w:tcW w:w="137" w:type="pct"/>
            <w:tcBorders>
              <w:top w:val="single" w:sz="4" w:space="0" w:color="auto"/>
            </w:tcBorders>
            <w:vAlign w:val="center"/>
          </w:tcPr>
          <w:p w:rsidR="00620100" w:rsidRPr="00B15A0E" w:rsidRDefault="00620100" w:rsidP="00D3313F">
            <w:pPr>
              <w:pStyle w:val="Tablenormal0"/>
              <w:jc w:val="center"/>
              <w:rPr>
                <w:rFonts w:cs="Arial"/>
                <w:b/>
                <w:spacing w:val="-20"/>
                <w:szCs w:val="19"/>
              </w:rPr>
            </w:pPr>
            <w:r w:rsidRPr="00B15A0E">
              <w:rPr>
                <w:rFonts w:cs="Arial"/>
                <w:b/>
                <w:spacing w:val="-20"/>
                <w:szCs w:val="19"/>
              </w:rPr>
              <w:t>CE</w:t>
            </w:r>
          </w:p>
        </w:tc>
        <w:tc>
          <w:tcPr>
            <w:tcW w:w="137" w:type="pct"/>
            <w:tcBorders>
              <w:top w:val="single" w:sz="4" w:space="0" w:color="auto"/>
            </w:tcBorders>
            <w:vAlign w:val="center"/>
          </w:tcPr>
          <w:p w:rsidR="00620100" w:rsidRPr="00B15A0E" w:rsidRDefault="00620100" w:rsidP="00D3313F">
            <w:pPr>
              <w:pStyle w:val="Tablenormal0"/>
              <w:jc w:val="center"/>
              <w:rPr>
                <w:rFonts w:cs="Arial"/>
                <w:b/>
                <w:spacing w:val="-20"/>
                <w:szCs w:val="19"/>
              </w:rPr>
            </w:pPr>
            <w:r w:rsidRPr="00B15A0E">
              <w:rPr>
                <w:rFonts w:cs="Arial"/>
                <w:b/>
                <w:spacing w:val="-20"/>
                <w:szCs w:val="19"/>
              </w:rPr>
              <w:t>HE</w:t>
            </w:r>
          </w:p>
        </w:tc>
        <w:tc>
          <w:tcPr>
            <w:tcW w:w="507" w:type="pct"/>
            <w:tcBorders>
              <w:top w:val="single" w:sz="4" w:space="0" w:color="auto"/>
            </w:tcBorders>
            <w:shd w:val="clear" w:color="auto" w:fill="auto"/>
            <w:vAlign w:val="center"/>
          </w:tcPr>
          <w:p w:rsidR="00620100" w:rsidRPr="00B15A0E" w:rsidRDefault="00620100" w:rsidP="00D3313F">
            <w:pPr>
              <w:pStyle w:val="Tablenormal0"/>
              <w:rPr>
                <w:rFonts w:cs="Arial"/>
                <w:b/>
                <w:szCs w:val="19"/>
              </w:rPr>
            </w:pPr>
            <w:r w:rsidRPr="00B15A0E">
              <w:rPr>
                <w:rFonts w:cs="Arial"/>
                <w:b/>
                <w:szCs w:val="19"/>
              </w:rPr>
              <w:t>Ineffective</w:t>
            </w:r>
          </w:p>
        </w:tc>
        <w:tc>
          <w:tcPr>
            <w:tcW w:w="598" w:type="pct"/>
            <w:tcBorders>
              <w:top w:val="single" w:sz="4" w:space="0" w:color="auto"/>
            </w:tcBorders>
            <w:shd w:val="clear" w:color="auto" w:fill="F0F7DD"/>
            <w:vAlign w:val="center"/>
          </w:tcPr>
          <w:p w:rsidR="00620100" w:rsidRPr="00B15A0E" w:rsidRDefault="00620100" w:rsidP="00D3313F">
            <w:pPr>
              <w:pStyle w:val="Tablenormal0"/>
              <w:rPr>
                <w:rFonts w:cs="Arial"/>
                <w:b/>
                <w:szCs w:val="19"/>
              </w:rPr>
            </w:pPr>
            <w:r w:rsidRPr="00B15A0E">
              <w:rPr>
                <w:rFonts w:cs="Arial"/>
                <w:b/>
                <w:szCs w:val="19"/>
              </w:rPr>
              <w:t>Adequate</w:t>
            </w:r>
          </w:p>
        </w:tc>
        <w:tc>
          <w:tcPr>
            <w:tcW w:w="869" w:type="pct"/>
            <w:tcBorders>
              <w:top w:val="single" w:sz="4" w:space="0" w:color="auto"/>
            </w:tcBorders>
            <w:shd w:val="clear" w:color="auto" w:fill="auto"/>
            <w:tcMar>
              <w:right w:w="0" w:type="dxa"/>
            </w:tcMar>
            <w:vAlign w:val="center"/>
          </w:tcPr>
          <w:p w:rsidR="00620100" w:rsidRPr="00B15A0E" w:rsidRDefault="00620100" w:rsidP="00D3313F">
            <w:pPr>
              <w:pStyle w:val="Tablenormal0"/>
              <w:rPr>
                <w:rFonts w:cs="Arial"/>
                <w:b/>
                <w:szCs w:val="19"/>
              </w:rPr>
            </w:pPr>
            <w:r w:rsidRPr="00B15A0E">
              <w:rPr>
                <w:rFonts w:cs="Arial"/>
                <w:b/>
                <w:szCs w:val="19"/>
              </w:rPr>
              <w:t>Consolidating effectiveness</w:t>
            </w:r>
          </w:p>
        </w:tc>
        <w:tc>
          <w:tcPr>
            <w:tcW w:w="825" w:type="pct"/>
            <w:tcBorders>
              <w:top w:val="single" w:sz="4" w:space="0" w:color="auto"/>
            </w:tcBorders>
            <w:shd w:val="clear" w:color="auto" w:fill="auto"/>
            <w:vAlign w:val="center"/>
          </w:tcPr>
          <w:p w:rsidR="00620100" w:rsidRPr="00B15A0E" w:rsidRDefault="00620100" w:rsidP="00D3313F">
            <w:pPr>
              <w:pStyle w:val="Tablenormal0"/>
              <w:rPr>
                <w:rFonts w:cs="Arial"/>
                <w:b/>
                <w:szCs w:val="19"/>
              </w:rPr>
            </w:pPr>
            <w:r w:rsidRPr="00B15A0E">
              <w:rPr>
                <w:rFonts w:cs="Arial"/>
                <w:b/>
                <w:szCs w:val="19"/>
              </w:rPr>
              <w:t>Highly effective</w:t>
            </w:r>
          </w:p>
        </w:tc>
        <w:tc>
          <w:tcPr>
            <w:tcW w:w="1149" w:type="pct"/>
            <w:tcBorders>
              <w:top w:val="single" w:sz="4" w:space="0" w:color="auto"/>
            </w:tcBorders>
            <w:shd w:val="clear" w:color="auto" w:fill="auto"/>
            <w:vAlign w:val="center"/>
          </w:tcPr>
          <w:p w:rsidR="00620100" w:rsidRPr="00B15A0E" w:rsidRDefault="00620100" w:rsidP="00801D54">
            <w:pPr>
              <w:pStyle w:val="Tablenormal0"/>
              <w:rPr>
                <w:rFonts w:cs="Arial"/>
                <w:b/>
                <w:szCs w:val="19"/>
              </w:rPr>
            </w:pPr>
            <w:r w:rsidRPr="00B15A0E">
              <w:rPr>
                <w:rFonts w:cs="Arial"/>
                <w:b/>
                <w:szCs w:val="19"/>
              </w:rPr>
              <w:t>Evidence</w:t>
            </w:r>
            <w:r w:rsidR="00D205D7">
              <w:rPr>
                <w:rFonts w:cs="Arial"/>
                <w:b/>
                <w:szCs w:val="19"/>
              </w:rPr>
              <w:t xml:space="preserve"> and </w:t>
            </w:r>
            <w:r w:rsidR="009F6955">
              <w:rPr>
                <w:rFonts w:cs="Arial"/>
                <w:b/>
                <w:szCs w:val="19"/>
              </w:rPr>
              <w:t>next steps</w:t>
            </w:r>
          </w:p>
        </w:tc>
      </w:tr>
      <w:tr w:rsidR="00174533" w:rsidRPr="00916BB0" w:rsidTr="002D42A9">
        <w:trPr>
          <w:cantSplit/>
        </w:trPr>
        <w:tc>
          <w:tcPr>
            <w:tcW w:w="505" w:type="pct"/>
            <w:shd w:val="clear" w:color="auto" w:fill="auto"/>
          </w:tcPr>
          <w:p w:rsidR="00620100" w:rsidRPr="00B15A0E" w:rsidRDefault="00EA68C7" w:rsidP="00D3313F">
            <w:pPr>
              <w:pStyle w:val="Tablenormal0"/>
              <w:rPr>
                <w:rFonts w:cs="Arial"/>
                <w:b/>
                <w:szCs w:val="19"/>
              </w:rPr>
            </w:pPr>
            <w:r w:rsidRPr="00B15A0E">
              <w:rPr>
                <w:rFonts w:cs="Arial"/>
                <w:b/>
                <w:szCs w:val="19"/>
              </w:rPr>
              <w:t xml:space="preserve">P1.1 </w:t>
            </w:r>
            <w:r w:rsidRPr="00B15A0E">
              <w:rPr>
                <w:rFonts w:cs="Arial"/>
                <w:b/>
                <w:szCs w:val="19"/>
              </w:rPr>
              <w:br/>
              <w:t>School-wide integration of career development</w:t>
            </w:r>
          </w:p>
        </w:tc>
        <w:tc>
          <w:tcPr>
            <w:tcW w:w="137" w:type="pct"/>
          </w:tcPr>
          <w:p w:rsidR="00620100" w:rsidRPr="00B15A0E" w:rsidRDefault="00620100" w:rsidP="003F35B5">
            <w:pPr>
              <w:pStyle w:val="Tablenormal0"/>
              <w:jc w:val="center"/>
              <w:rPr>
                <w:rFonts w:cs="Arial"/>
                <w:szCs w:val="19"/>
              </w:rPr>
            </w:pPr>
          </w:p>
        </w:tc>
        <w:tc>
          <w:tcPr>
            <w:tcW w:w="137" w:type="pct"/>
          </w:tcPr>
          <w:p w:rsidR="00620100" w:rsidRPr="00B15A0E" w:rsidRDefault="00620100" w:rsidP="003F35B5">
            <w:pPr>
              <w:pStyle w:val="Tablenormal0"/>
              <w:jc w:val="center"/>
              <w:rPr>
                <w:rFonts w:cs="Arial"/>
                <w:szCs w:val="19"/>
              </w:rPr>
            </w:pPr>
          </w:p>
        </w:tc>
        <w:tc>
          <w:tcPr>
            <w:tcW w:w="137" w:type="pct"/>
          </w:tcPr>
          <w:p w:rsidR="00620100" w:rsidRPr="00B15A0E" w:rsidRDefault="00620100" w:rsidP="003F35B5">
            <w:pPr>
              <w:pStyle w:val="Tablenormal0"/>
              <w:jc w:val="center"/>
              <w:rPr>
                <w:rFonts w:cs="Arial"/>
                <w:szCs w:val="19"/>
              </w:rPr>
            </w:pPr>
          </w:p>
        </w:tc>
        <w:tc>
          <w:tcPr>
            <w:tcW w:w="137" w:type="pct"/>
          </w:tcPr>
          <w:p w:rsidR="00620100" w:rsidRPr="00B15A0E" w:rsidRDefault="00620100" w:rsidP="003F35B5">
            <w:pPr>
              <w:pStyle w:val="Tablenormal0"/>
              <w:jc w:val="center"/>
              <w:rPr>
                <w:rFonts w:cs="Arial"/>
                <w:szCs w:val="19"/>
              </w:rPr>
            </w:pPr>
          </w:p>
        </w:tc>
        <w:tc>
          <w:tcPr>
            <w:tcW w:w="507" w:type="pct"/>
            <w:shd w:val="clear" w:color="auto" w:fill="auto"/>
          </w:tcPr>
          <w:p w:rsidR="00620100" w:rsidRPr="00B15A0E" w:rsidRDefault="00EA68C7" w:rsidP="00EA68C7">
            <w:pPr>
              <w:pStyle w:val="Tablenormal0"/>
              <w:rPr>
                <w:rFonts w:cs="Arial"/>
                <w:szCs w:val="19"/>
              </w:rPr>
            </w:pPr>
            <w:r w:rsidRPr="00B15A0E">
              <w:rPr>
                <w:rFonts w:cs="Arial"/>
                <w:szCs w:val="19"/>
              </w:rPr>
              <w:t>There are no clear statements relating to, or evidence of, career development in planning or classroom documentation.</w:t>
            </w:r>
          </w:p>
        </w:tc>
        <w:tc>
          <w:tcPr>
            <w:tcW w:w="598" w:type="pct"/>
            <w:shd w:val="clear" w:color="auto" w:fill="F0F7DD"/>
          </w:tcPr>
          <w:p w:rsidR="00620100" w:rsidRPr="00B15A0E" w:rsidRDefault="00EA68C7" w:rsidP="00F94988">
            <w:pPr>
              <w:pStyle w:val="Tablenormal0"/>
              <w:rPr>
                <w:rFonts w:cs="Arial"/>
                <w:szCs w:val="19"/>
              </w:rPr>
            </w:pPr>
            <w:r w:rsidRPr="00B15A0E">
              <w:rPr>
                <w:rFonts w:cs="Arial"/>
                <w:szCs w:val="19"/>
              </w:rPr>
              <w:t>Statements relating to career development can be identified in some planning or classroom documentation.</w:t>
            </w:r>
          </w:p>
        </w:tc>
        <w:tc>
          <w:tcPr>
            <w:tcW w:w="869" w:type="pct"/>
            <w:shd w:val="clear" w:color="auto" w:fill="auto"/>
          </w:tcPr>
          <w:p w:rsidR="00620100" w:rsidRPr="00B15A0E" w:rsidRDefault="00EA68C7" w:rsidP="00DF36D7">
            <w:pPr>
              <w:pStyle w:val="Tablenormal0"/>
              <w:rPr>
                <w:rFonts w:cs="Arial"/>
                <w:szCs w:val="19"/>
              </w:rPr>
            </w:pPr>
            <w:r w:rsidRPr="00B15A0E">
              <w:rPr>
                <w:rFonts w:cs="Arial"/>
                <w:szCs w:val="19"/>
              </w:rPr>
              <w:t xml:space="preserve">There are statements in planning documents in most curriculum areas. </w:t>
            </w:r>
          </w:p>
        </w:tc>
        <w:tc>
          <w:tcPr>
            <w:tcW w:w="825" w:type="pct"/>
            <w:shd w:val="clear" w:color="auto" w:fill="auto"/>
          </w:tcPr>
          <w:p w:rsidR="00620100" w:rsidRPr="00B15A0E" w:rsidRDefault="00DF36D7" w:rsidP="00F94988">
            <w:pPr>
              <w:pStyle w:val="Tablenormal0"/>
              <w:rPr>
                <w:rFonts w:cs="Arial"/>
                <w:szCs w:val="19"/>
              </w:rPr>
            </w:pPr>
            <w:r w:rsidRPr="00B15A0E">
              <w:rPr>
                <w:rFonts w:cs="Arial"/>
                <w:szCs w:val="19"/>
              </w:rPr>
              <w:t>Statements relating to career development can be identified in virtually all planning or classroom documentation.</w:t>
            </w:r>
          </w:p>
        </w:tc>
        <w:tc>
          <w:tcPr>
            <w:tcW w:w="1149" w:type="pct"/>
            <w:shd w:val="clear" w:color="auto" w:fill="auto"/>
          </w:tcPr>
          <w:p w:rsidR="00620100" w:rsidRPr="00B15A0E" w:rsidRDefault="00620100" w:rsidP="00F94988">
            <w:pPr>
              <w:pStyle w:val="Tablenormal0"/>
              <w:rPr>
                <w:rFonts w:cs="Arial"/>
                <w:szCs w:val="19"/>
              </w:rPr>
            </w:pPr>
          </w:p>
        </w:tc>
      </w:tr>
      <w:tr w:rsidR="00C515DF" w:rsidRPr="00916BB0" w:rsidTr="002D42A9">
        <w:trPr>
          <w:cantSplit/>
        </w:trPr>
        <w:tc>
          <w:tcPr>
            <w:tcW w:w="505" w:type="pct"/>
            <w:shd w:val="clear" w:color="auto" w:fill="auto"/>
          </w:tcPr>
          <w:p w:rsidR="00C515DF" w:rsidRPr="00B15A0E" w:rsidRDefault="00C515DF" w:rsidP="000C5F9D">
            <w:pPr>
              <w:pStyle w:val="Tablenormal0"/>
              <w:rPr>
                <w:rFonts w:cs="Arial"/>
                <w:b/>
                <w:szCs w:val="19"/>
              </w:rPr>
            </w:pPr>
            <w:r w:rsidRPr="00B15A0E">
              <w:rPr>
                <w:rFonts w:cs="Arial"/>
                <w:b/>
                <w:szCs w:val="19"/>
              </w:rPr>
              <w:t xml:space="preserve">P1.1 </w:t>
            </w:r>
            <w:r w:rsidRPr="00B15A0E">
              <w:rPr>
                <w:rFonts w:cs="Arial"/>
                <w:b/>
                <w:szCs w:val="19"/>
              </w:rPr>
              <w:br/>
              <w:t>School-wide integration of career development</w:t>
            </w:r>
          </w:p>
          <w:p w:rsidR="00C515DF" w:rsidRPr="00B15A0E" w:rsidRDefault="00C515DF" w:rsidP="000C5F9D">
            <w:pPr>
              <w:pStyle w:val="Tablenormal0"/>
              <w:rPr>
                <w:rFonts w:cs="Arial"/>
                <w:b/>
                <w:szCs w:val="19"/>
              </w:rPr>
            </w:pPr>
            <w:r w:rsidRPr="00B15A0E">
              <w:rPr>
                <w:rFonts w:cs="Arial"/>
                <w:b/>
                <w:szCs w:val="19"/>
              </w:rPr>
              <w:t>(continued)</w:t>
            </w:r>
          </w:p>
        </w:tc>
        <w:tc>
          <w:tcPr>
            <w:tcW w:w="137" w:type="pct"/>
          </w:tcPr>
          <w:p w:rsidR="00C515DF" w:rsidRPr="00B15A0E" w:rsidRDefault="00C515DF" w:rsidP="003F35B5">
            <w:pPr>
              <w:pStyle w:val="Tablenormal0"/>
              <w:jc w:val="center"/>
              <w:rPr>
                <w:rFonts w:cs="Arial"/>
                <w:szCs w:val="19"/>
              </w:rPr>
            </w:pPr>
          </w:p>
        </w:tc>
        <w:tc>
          <w:tcPr>
            <w:tcW w:w="137" w:type="pct"/>
          </w:tcPr>
          <w:p w:rsidR="00C515DF" w:rsidRPr="00B15A0E" w:rsidRDefault="00C515DF" w:rsidP="003F35B5">
            <w:pPr>
              <w:pStyle w:val="Tablenormal0"/>
              <w:jc w:val="center"/>
              <w:rPr>
                <w:rFonts w:cs="Arial"/>
                <w:szCs w:val="19"/>
              </w:rPr>
            </w:pPr>
          </w:p>
        </w:tc>
        <w:tc>
          <w:tcPr>
            <w:tcW w:w="137" w:type="pct"/>
          </w:tcPr>
          <w:p w:rsidR="00C515DF" w:rsidRPr="00B15A0E" w:rsidRDefault="00C515DF" w:rsidP="003F35B5">
            <w:pPr>
              <w:pStyle w:val="Tablenormal0"/>
              <w:jc w:val="center"/>
              <w:rPr>
                <w:rFonts w:cs="Arial"/>
                <w:szCs w:val="19"/>
              </w:rPr>
            </w:pPr>
          </w:p>
        </w:tc>
        <w:tc>
          <w:tcPr>
            <w:tcW w:w="137" w:type="pct"/>
          </w:tcPr>
          <w:p w:rsidR="00C515DF" w:rsidRPr="00B15A0E" w:rsidRDefault="00C515DF" w:rsidP="003F35B5">
            <w:pPr>
              <w:pStyle w:val="Tablenormal0"/>
              <w:jc w:val="center"/>
              <w:rPr>
                <w:rFonts w:cs="Arial"/>
                <w:szCs w:val="19"/>
              </w:rPr>
            </w:pPr>
          </w:p>
        </w:tc>
        <w:tc>
          <w:tcPr>
            <w:tcW w:w="507" w:type="pct"/>
            <w:shd w:val="clear" w:color="auto" w:fill="auto"/>
          </w:tcPr>
          <w:p w:rsidR="00C515DF" w:rsidRPr="00B15A0E" w:rsidRDefault="00C515DF" w:rsidP="00D3313F">
            <w:pPr>
              <w:pStyle w:val="Tablenormal0"/>
              <w:rPr>
                <w:rFonts w:cs="Arial"/>
                <w:szCs w:val="19"/>
              </w:rPr>
            </w:pPr>
          </w:p>
        </w:tc>
        <w:tc>
          <w:tcPr>
            <w:tcW w:w="598" w:type="pct"/>
            <w:shd w:val="clear" w:color="auto" w:fill="F0F7DD"/>
          </w:tcPr>
          <w:p w:rsidR="00C515DF" w:rsidRPr="00B15A0E" w:rsidRDefault="00C515DF" w:rsidP="00C515DF">
            <w:pPr>
              <w:pStyle w:val="Tablenormal0"/>
              <w:rPr>
                <w:rFonts w:cs="Arial"/>
                <w:szCs w:val="19"/>
              </w:rPr>
            </w:pPr>
            <w:r w:rsidRPr="00B15A0E">
              <w:rPr>
                <w:rFonts w:cs="Arial"/>
                <w:szCs w:val="19"/>
              </w:rPr>
              <w:t>Through connected and contextualised teaching, some links are made between:</w:t>
            </w:r>
          </w:p>
          <w:p w:rsidR="00C515DF" w:rsidRPr="00B15A0E" w:rsidRDefault="00C515DF" w:rsidP="00DF36D7">
            <w:pPr>
              <w:pStyle w:val="tablebullets"/>
              <w:rPr>
                <w:rFonts w:cs="Arial"/>
                <w:szCs w:val="19"/>
              </w:rPr>
            </w:pPr>
            <w:r w:rsidRPr="00B15A0E">
              <w:rPr>
                <w:rFonts w:cs="Arial"/>
                <w:szCs w:val="19"/>
              </w:rPr>
              <w:t>student career management competencies developed in a career development programme and New Zealand Curriculum key competencies</w:t>
            </w:r>
          </w:p>
        </w:tc>
        <w:tc>
          <w:tcPr>
            <w:tcW w:w="869" w:type="pct"/>
            <w:shd w:val="clear" w:color="auto" w:fill="auto"/>
          </w:tcPr>
          <w:p w:rsidR="00C515DF" w:rsidRPr="00B15A0E" w:rsidRDefault="00C515DF" w:rsidP="00F94988">
            <w:pPr>
              <w:pStyle w:val="Tablenormal0"/>
              <w:rPr>
                <w:rFonts w:cs="Arial"/>
                <w:szCs w:val="19"/>
              </w:rPr>
            </w:pPr>
            <w:r w:rsidRPr="00B15A0E">
              <w:rPr>
                <w:rFonts w:cs="Arial"/>
                <w:szCs w:val="19"/>
              </w:rPr>
              <w:t>Links are consistently made between the student career management competencies and the New Zealand Curriculum key competencies</w:t>
            </w:r>
          </w:p>
        </w:tc>
        <w:tc>
          <w:tcPr>
            <w:tcW w:w="825" w:type="pct"/>
            <w:shd w:val="clear" w:color="auto" w:fill="auto"/>
          </w:tcPr>
          <w:p w:rsidR="00C515DF" w:rsidRPr="00B15A0E" w:rsidRDefault="00C515DF" w:rsidP="00C515DF">
            <w:pPr>
              <w:pStyle w:val="Tablenormal0"/>
              <w:rPr>
                <w:rFonts w:cs="Arial"/>
                <w:szCs w:val="19"/>
              </w:rPr>
            </w:pPr>
            <w:r w:rsidRPr="00B15A0E">
              <w:rPr>
                <w:rFonts w:cs="Arial"/>
                <w:b/>
                <w:szCs w:val="19"/>
              </w:rPr>
              <w:t>and</w:t>
            </w:r>
            <w:r w:rsidRPr="00B15A0E">
              <w:rPr>
                <w:rFonts w:cs="Arial"/>
                <w:szCs w:val="19"/>
              </w:rPr>
              <w:t>:</w:t>
            </w:r>
          </w:p>
          <w:p w:rsidR="00C515DF" w:rsidRPr="00B15A0E" w:rsidRDefault="00C515DF" w:rsidP="00C515DF">
            <w:pPr>
              <w:pStyle w:val="tablebullets"/>
              <w:rPr>
                <w:rFonts w:cs="Arial"/>
                <w:szCs w:val="19"/>
              </w:rPr>
            </w:pPr>
            <w:r w:rsidRPr="00B15A0E">
              <w:rPr>
                <w:rFonts w:cs="Arial"/>
                <w:szCs w:val="19"/>
              </w:rPr>
              <w:t>links are consistently made in other curriculum areas</w:t>
            </w:r>
          </w:p>
        </w:tc>
        <w:tc>
          <w:tcPr>
            <w:tcW w:w="1149" w:type="pct"/>
            <w:shd w:val="clear" w:color="auto" w:fill="auto"/>
          </w:tcPr>
          <w:p w:rsidR="00C515DF" w:rsidRPr="00B15A0E" w:rsidRDefault="00C515DF" w:rsidP="00F94988">
            <w:pPr>
              <w:pStyle w:val="Tablenormal0"/>
              <w:rPr>
                <w:rFonts w:cs="Arial"/>
                <w:szCs w:val="19"/>
              </w:rPr>
            </w:pPr>
          </w:p>
        </w:tc>
      </w:tr>
      <w:tr w:rsidR="00C515DF" w:rsidRPr="00916BB0" w:rsidTr="002D42A9">
        <w:trPr>
          <w:cantSplit/>
        </w:trPr>
        <w:tc>
          <w:tcPr>
            <w:tcW w:w="505" w:type="pct"/>
            <w:shd w:val="clear" w:color="auto" w:fill="auto"/>
          </w:tcPr>
          <w:p w:rsidR="00C515DF" w:rsidRPr="00B15A0E" w:rsidRDefault="00C515DF" w:rsidP="000C5F9D">
            <w:pPr>
              <w:pStyle w:val="Tablenormal0"/>
              <w:rPr>
                <w:rFonts w:cs="Arial"/>
                <w:b/>
                <w:szCs w:val="19"/>
              </w:rPr>
            </w:pPr>
            <w:r w:rsidRPr="00B15A0E">
              <w:rPr>
                <w:rFonts w:cs="Arial"/>
                <w:b/>
                <w:szCs w:val="19"/>
              </w:rPr>
              <w:t xml:space="preserve">P1.1 </w:t>
            </w:r>
            <w:r w:rsidRPr="00B15A0E">
              <w:rPr>
                <w:rFonts w:cs="Arial"/>
                <w:b/>
                <w:szCs w:val="19"/>
              </w:rPr>
              <w:br/>
              <w:t>School-wide integration of career development</w:t>
            </w:r>
          </w:p>
          <w:p w:rsidR="00C515DF" w:rsidRPr="00B15A0E" w:rsidRDefault="00C515DF" w:rsidP="000C5F9D">
            <w:pPr>
              <w:pStyle w:val="Tablenormal0"/>
              <w:rPr>
                <w:rFonts w:cs="Arial"/>
                <w:b/>
                <w:szCs w:val="19"/>
              </w:rPr>
            </w:pPr>
            <w:r w:rsidRPr="00B15A0E">
              <w:rPr>
                <w:rFonts w:cs="Arial"/>
                <w:b/>
                <w:szCs w:val="19"/>
              </w:rPr>
              <w:t>(continued)</w:t>
            </w:r>
          </w:p>
        </w:tc>
        <w:tc>
          <w:tcPr>
            <w:tcW w:w="137" w:type="pct"/>
          </w:tcPr>
          <w:p w:rsidR="00C515DF" w:rsidRPr="00B15A0E" w:rsidRDefault="00C515DF" w:rsidP="003F35B5">
            <w:pPr>
              <w:pStyle w:val="Tablenormal0"/>
              <w:jc w:val="center"/>
              <w:rPr>
                <w:rFonts w:cs="Arial"/>
                <w:szCs w:val="19"/>
              </w:rPr>
            </w:pPr>
          </w:p>
        </w:tc>
        <w:tc>
          <w:tcPr>
            <w:tcW w:w="137" w:type="pct"/>
          </w:tcPr>
          <w:p w:rsidR="00C515DF" w:rsidRPr="00B15A0E" w:rsidRDefault="00C515DF" w:rsidP="003F35B5">
            <w:pPr>
              <w:pStyle w:val="Tablenormal0"/>
              <w:jc w:val="center"/>
              <w:rPr>
                <w:rFonts w:cs="Arial"/>
                <w:szCs w:val="19"/>
              </w:rPr>
            </w:pPr>
          </w:p>
        </w:tc>
        <w:tc>
          <w:tcPr>
            <w:tcW w:w="137" w:type="pct"/>
          </w:tcPr>
          <w:p w:rsidR="00C515DF" w:rsidRPr="00B15A0E" w:rsidRDefault="00C515DF" w:rsidP="003F35B5">
            <w:pPr>
              <w:pStyle w:val="Tablenormal0"/>
              <w:jc w:val="center"/>
              <w:rPr>
                <w:rFonts w:cs="Arial"/>
                <w:szCs w:val="19"/>
              </w:rPr>
            </w:pPr>
          </w:p>
        </w:tc>
        <w:tc>
          <w:tcPr>
            <w:tcW w:w="137" w:type="pct"/>
          </w:tcPr>
          <w:p w:rsidR="00C515DF" w:rsidRPr="00B15A0E" w:rsidRDefault="00C515DF" w:rsidP="003F35B5">
            <w:pPr>
              <w:pStyle w:val="Tablenormal0"/>
              <w:jc w:val="center"/>
              <w:rPr>
                <w:rFonts w:cs="Arial"/>
                <w:szCs w:val="19"/>
              </w:rPr>
            </w:pPr>
          </w:p>
        </w:tc>
        <w:tc>
          <w:tcPr>
            <w:tcW w:w="507" w:type="pct"/>
            <w:shd w:val="clear" w:color="auto" w:fill="auto"/>
          </w:tcPr>
          <w:p w:rsidR="00C515DF" w:rsidRPr="00B15A0E" w:rsidRDefault="00C515DF" w:rsidP="00D3313F">
            <w:pPr>
              <w:pStyle w:val="Tablenormal0"/>
              <w:rPr>
                <w:rFonts w:cs="Arial"/>
                <w:szCs w:val="19"/>
              </w:rPr>
            </w:pPr>
          </w:p>
        </w:tc>
        <w:tc>
          <w:tcPr>
            <w:tcW w:w="598" w:type="pct"/>
            <w:shd w:val="clear" w:color="auto" w:fill="F0F7DD"/>
          </w:tcPr>
          <w:p w:rsidR="00C515DF" w:rsidRPr="00B15A0E" w:rsidRDefault="00C515DF" w:rsidP="00C515DF">
            <w:pPr>
              <w:pStyle w:val="tablebullets"/>
              <w:rPr>
                <w:rFonts w:cs="Arial"/>
                <w:szCs w:val="19"/>
              </w:rPr>
            </w:pPr>
            <w:r w:rsidRPr="00B15A0E">
              <w:rPr>
                <w:rFonts w:cs="Arial"/>
                <w:szCs w:val="19"/>
              </w:rPr>
              <w:t>success at secondary school and beyond</w:t>
            </w:r>
          </w:p>
        </w:tc>
        <w:tc>
          <w:tcPr>
            <w:tcW w:w="869" w:type="pct"/>
            <w:shd w:val="clear" w:color="auto" w:fill="auto"/>
          </w:tcPr>
          <w:p w:rsidR="00C515DF" w:rsidRPr="00B15A0E" w:rsidRDefault="00C515DF" w:rsidP="00C515DF">
            <w:pPr>
              <w:pStyle w:val="Tablenormal0"/>
              <w:rPr>
                <w:rFonts w:cs="Arial"/>
                <w:szCs w:val="19"/>
              </w:rPr>
            </w:pPr>
            <w:r w:rsidRPr="00B15A0E">
              <w:rPr>
                <w:rFonts w:cs="Arial"/>
                <w:b/>
                <w:szCs w:val="19"/>
              </w:rPr>
              <w:t>and</w:t>
            </w:r>
            <w:r w:rsidRPr="00B15A0E">
              <w:rPr>
                <w:rFonts w:cs="Arial"/>
                <w:szCs w:val="19"/>
              </w:rPr>
              <w:t>:</w:t>
            </w:r>
          </w:p>
          <w:p w:rsidR="00C515DF" w:rsidRPr="00B15A0E" w:rsidRDefault="00C515DF" w:rsidP="00C515DF">
            <w:pPr>
              <w:pStyle w:val="tablebullets"/>
              <w:rPr>
                <w:rFonts w:cs="Arial"/>
                <w:szCs w:val="19"/>
              </w:rPr>
            </w:pPr>
            <w:r w:rsidRPr="00B15A0E">
              <w:rPr>
                <w:rFonts w:cs="Arial"/>
                <w:szCs w:val="19"/>
              </w:rPr>
              <w:t>the local community are active partners in developing career-related learning opportunities that have relevance</w:t>
            </w:r>
          </w:p>
        </w:tc>
        <w:tc>
          <w:tcPr>
            <w:tcW w:w="825" w:type="pct"/>
            <w:shd w:val="clear" w:color="auto" w:fill="auto"/>
          </w:tcPr>
          <w:p w:rsidR="00C515DF" w:rsidRPr="00B15A0E" w:rsidRDefault="00C515DF" w:rsidP="00C515DF">
            <w:pPr>
              <w:pStyle w:val="Tablenormal0"/>
              <w:rPr>
                <w:rFonts w:cs="Arial"/>
                <w:szCs w:val="19"/>
              </w:rPr>
            </w:pPr>
            <w:r w:rsidRPr="00B15A0E">
              <w:rPr>
                <w:rFonts w:cs="Arial"/>
                <w:b/>
                <w:szCs w:val="19"/>
              </w:rPr>
              <w:t>and also</w:t>
            </w:r>
            <w:r w:rsidRPr="00B15A0E">
              <w:rPr>
                <w:rFonts w:cs="Arial"/>
                <w:szCs w:val="19"/>
              </w:rPr>
              <w:t>:</w:t>
            </w:r>
          </w:p>
          <w:p w:rsidR="00C515DF" w:rsidRPr="00B15A0E" w:rsidRDefault="00C515DF" w:rsidP="00C515DF">
            <w:pPr>
              <w:pStyle w:val="tablebullets"/>
              <w:rPr>
                <w:rFonts w:cs="Arial"/>
                <w:szCs w:val="19"/>
              </w:rPr>
            </w:pPr>
            <w:r w:rsidRPr="00B15A0E">
              <w:rPr>
                <w:rFonts w:cs="Arial"/>
                <w:szCs w:val="19"/>
              </w:rPr>
              <w:t>these opportunities consistently make explicit links between learning and success.</w:t>
            </w:r>
          </w:p>
        </w:tc>
        <w:tc>
          <w:tcPr>
            <w:tcW w:w="1149" w:type="pct"/>
            <w:shd w:val="clear" w:color="auto" w:fill="auto"/>
          </w:tcPr>
          <w:p w:rsidR="00C515DF" w:rsidRPr="00B15A0E" w:rsidRDefault="00C515DF" w:rsidP="00F94988">
            <w:pPr>
              <w:pStyle w:val="Tablenormal0"/>
              <w:rPr>
                <w:rFonts w:cs="Arial"/>
                <w:szCs w:val="19"/>
              </w:rPr>
            </w:pPr>
          </w:p>
        </w:tc>
      </w:tr>
      <w:tr w:rsidR="00C515DF" w:rsidRPr="00916BB0" w:rsidTr="002D42A9">
        <w:trPr>
          <w:cantSplit/>
        </w:trPr>
        <w:tc>
          <w:tcPr>
            <w:tcW w:w="505" w:type="pct"/>
            <w:shd w:val="clear" w:color="auto" w:fill="auto"/>
          </w:tcPr>
          <w:p w:rsidR="00C515DF" w:rsidRPr="00B15A0E" w:rsidRDefault="00C515DF" w:rsidP="000C5F9D">
            <w:pPr>
              <w:pStyle w:val="Tablenormal0"/>
              <w:rPr>
                <w:rFonts w:cs="Arial"/>
                <w:b/>
                <w:szCs w:val="19"/>
              </w:rPr>
            </w:pPr>
            <w:r w:rsidRPr="00B15A0E">
              <w:rPr>
                <w:rFonts w:cs="Arial"/>
                <w:b/>
                <w:szCs w:val="19"/>
              </w:rPr>
              <w:t xml:space="preserve">P1.1 </w:t>
            </w:r>
            <w:r w:rsidRPr="00B15A0E">
              <w:rPr>
                <w:rFonts w:cs="Arial"/>
                <w:b/>
                <w:szCs w:val="19"/>
              </w:rPr>
              <w:br/>
              <w:t>School-wide integration of career development</w:t>
            </w:r>
          </w:p>
          <w:p w:rsidR="00C515DF" w:rsidRPr="00B15A0E" w:rsidRDefault="00C515DF" w:rsidP="000C5F9D">
            <w:pPr>
              <w:pStyle w:val="Tablenormal0"/>
              <w:rPr>
                <w:rFonts w:cs="Arial"/>
                <w:b/>
                <w:szCs w:val="19"/>
              </w:rPr>
            </w:pPr>
            <w:r w:rsidRPr="00B15A0E">
              <w:rPr>
                <w:rFonts w:cs="Arial"/>
                <w:b/>
                <w:szCs w:val="19"/>
              </w:rPr>
              <w:t>(continued)</w:t>
            </w:r>
          </w:p>
        </w:tc>
        <w:tc>
          <w:tcPr>
            <w:tcW w:w="137" w:type="pct"/>
          </w:tcPr>
          <w:p w:rsidR="00C515DF" w:rsidRPr="00B15A0E" w:rsidRDefault="00C515DF" w:rsidP="003F35B5">
            <w:pPr>
              <w:pStyle w:val="Tablenormal0"/>
              <w:jc w:val="center"/>
              <w:rPr>
                <w:rFonts w:cs="Arial"/>
                <w:szCs w:val="19"/>
              </w:rPr>
            </w:pPr>
          </w:p>
        </w:tc>
        <w:tc>
          <w:tcPr>
            <w:tcW w:w="137" w:type="pct"/>
          </w:tcPr>
          <w:p w:rsidR="00C515DF" w:rsidRPr="00B15A0E" w:rsidRDefault="00C515DF" w:rsidP="003F35B5">
            <w:pPr>
              <w:pStyle w:val="Tablenormal0"/>
              <w:jc w:val="center"/>
              <w:rPr>
                <w:rFonts w:cs="Arial"/>
                <w:szCs w:val="19"/>
              </w:rPr>
            </w:pPr>
          </w:p>
        </w:tc>
        <w:tc>
          <w:tcPr>
            <w:tcW w:w="137" w:type="pct"/>
          </w:tcPr>
          <w:p w:rsidR="00C515DF" w:rsidRPr="00B15A0E" w:rsidRDefault="00C515DF" w:rsidP="003F35B5">
            <w:pPr>
              <w:pStyle w:val="Tablenormal0"/>
              <w:jc w:val="center"/>
              <w:rPr>
                <w:rFonts w:cs="Arial"/>
                <w:szCs w:val="19"/>
              </w:rPr>
            </w:pPr>
          </w:p>
        </w:tc>
        <w:tc>
          <w:tcPr>
            <w:tcW w:w="137" w:type="pct"/>
          </w:tcPr>
          <w:p w:rsidR="00C515DF" w:rsidRPr="00B15A0E" w:rsidRDefault="00C515DF" w:rsidP="003F35B5">
            <w:pPr>
              <w:pStyle w:val="Tablenormal0"/>
              <w:jc w:val="center"/>
              <w:rPr>
                <w:rFonts w:cs="Arial"/>
                <w:szCs w:val="19"/>
              </w:rPr>
            </w:pPr>
          </w:p>
        </w:tc>
        <w:tc>
          <w:tcPr>
            <w:tcW w:w="507" w:type="pct"/>
            <w:shd w:val="clear" w:color="auto" w:fill="auto"/>
          </w:tcPr>
          <w:p w:rsidR="00C515DF" w:rsidRPr="00B15A0E" w:rsidRDefault="00C515DF" w:rsidP="007A64C4">
            <w:pPr>
              <w:pStyle w:val="Tablenormal0"/>
              <w:rPr>
                <w:rFonts w:cs="Arial"/>
                <w:szCs w:val="19"/>
              </w:rPr>
            </w:pPr>
          </w:p>
        </w:tc>
        <w:tc>
          <w:tcPr>
            <w:tcW w:w="598" w:type="pct"/>
            <w:shd w:val="clear" w:color="auto" w:fill="F0F7DD"/>
          </w:tcPr>
          <w:p w:rsidR="00C515DF" w:rsidRPr="00B15A0E" w:rsidRDefault="00C515DF" w:rsidP="00F94988">
            <w:pPr>
              <w:pStyle w:val="Tablenormal0"/>
              <w:rPr>
                <w:rFonts w:cs="Arial"/>
                <w:szCs w:val="19"/>
              </w:rPr>
            </w:pPr>
            <w:r w:rsidRPr="00B15A0E">
              <w:rPr>
                <w:rFonts w:cs="Arial"/>
                <w:szCs w:val="19"/>
              </w:rPr>
              <w:t>This includes specific reference to the needs of Māori and Pasifika students, students with special education needs and priority groups</w:t>
            </w:r>
          </w:p>
        </w:tc>
        <w:tc>
          <w:tcPr>
            <w:tcW w:w="869" w:type="pct"/>
            <w:shd w:val="clear" w:color="auto" w:fill="auto"/>
          </w:tcPr>
          <w:p w:rsidR="00C515DF" w:rsidRPr="00B15A0E" w:rsidRDefault="00C515DF" w:rsidP="00C515DF">
            <w:pPr>
              <w:pStyle w:val="Tablenormal0"/>
              <w:rPr>
                <w:rFonts w:cs="Arial"/>
                <w:szCs w:val="19"/>
              </w:rPr>
            </w:pPr>
            <w:r w:rsidRPr="00B15A0E">
              <w:rPr>
                <w:rFonts w:cs="Arial"/>
                <w:b/>
                <w:szCs w:val="19"/>
              </w:rPr>
              <w:t>and</w:t>
            </w:r>
            <w:r w:rsidRPr="00B15A0E">
              <w:rPr>
                <w:rFonts w:cs="Arial"/>
                <w:szCs w:val="19"/>
              </w:rPr>
              <w:t>:</w:t>
            </w:r>
          </w:p>
          <w:p w:rsidR="00C515DF" w:rsidRPr="00B15A0E" w:rsidRDefault="00C515DF" w:rsidP="00C515DF">
            <w:pPr>
              <w:pStyle w:val="tablebullets"/>
              <w:rPr>
                <w:rFonts w:cs="Arial"/>
                <w:szCs w:val="19"/>
              </w:rPr>
            </w:pPr>
            <w:r w:rsidRPr="00B15A0E">
              <w:rPr>
                <w:rFonts w:cs="Arial"/>
                <w:szCs w:val="19"/>
              </w:rPr>
              <w:t>career development engages Māori in culturally appropriate and mana-enhancing ways</w:t>
            </w:r>
          </w:p>
        </w:tc>
        <w:tc>
          <w:tcPr>
            <w:tcW w:w="825" w:type="pct"/>
            <w:shd w:val="clear" w:color="auto" w:fill="auto"/>
          </w:tcPr>
          <w:p w:rsidR="00C515DF" w:rsidRPr="00B15A0E" w:rsidRDefault="00C515DF" w:rsidP="00C515DF">
            <w:pPr>
              <w:pStyle w:val="Tablenormal0"/>
              <w:rPr>
                <w:rFonts w:cs="Arial"/>
                <w:szCs w:val="19"/>
              </w:rPr>
            </w:pPr>
            <w:r w:rsidRPr="00B15A0E">
              <w:rPr>
                <w:rFonts w:cs="Arial"/>
                <w:b/>
                <w:szCs w:val="19"/>
              </w:rPr>
              <w:t>and also</w:t>
            </w:r>
            <w:r w:rsidRPr="00B15A0E">
              <w:rPr>
                <w:rFonts w:cs="Arial"/>
                <w:szCs w:val="19"/>
              </w:rPr>
              <w:t>:</w:t>
            </w:r>
          </w:p>
          <w:p w:rsidR="00C515DF" w:rsidRPr="00B15A0E" w:rsidRDefault="00C515DF" w:rsidP="00C515DF">
            <w:pPr>
              <w:pStyle w:val="tablebullets"/>
              <w:rPr>
                <w:rFonts w:cs="Arial"/>
                <w:szCs w:val="19"/>
              </w:rPr>
            </w:pPr>
            <w:r w:rsidRPr="00B15A0E">
              <w:rPr>
                <w:rFonts w:cs="Arial"/>
                <w:szCs w:val="19"/>
              </w:rPr>
              <w:t>other priority groups.</w:t>
            </w:r>
          </w:p>
        </w:tc>
        <w:tc>
          <w:tcPr>
            <w:tcW w:w="1149" w:type="pct"/>
            <w:shd w:val="clear" w:color="auto" w:fill="auto"/>
          </w:tcPr>
          <w:p w:rsidR="00C515DF" w:rsidRPr="00B15A0E" w:rsidRDefault="00C515DF" w:rsidP="00F94988">
            <w:pPr>
              <w:pStyle w:val="Tablenormal0"/>
              <w:rPr>
                <w:rFonts w:cs="Arial"/>
                <w:szCs w:val="19"/>
              </w:rPr>
            </w:pPr>
          </w:p>
        </w:tc>
      </w:tr>
      <w:tr w:rsidR="00C515DF" w:rsidRPr="00916BB0" w:rsidTr="002D42A9">
        <w:trPr>
          <w:cantSplit/>
        </w:trPr>
        <w:tc>
          <w:tcPr>
            <w:tcW w:w="505" w:type="pct"/>
            <w:shd w:val="clear" w:color="auto" w:fill="auto"/>
          </w:tcPr>
          <w:p w:rsidR="00C515DF" w:rsidRPr="00B15A0E" w:rsidRDefault="00877637" w:rsidP="00A7472A">
            <w:pPr>
              <w:pStyle w:val="Tablenormal0"/>
              <w:rPr>
                <w:rFonts w:cs="Arial"/>
                <w:b/>
                <w:szCs w:val="19"/>
              </w:rPr>
            </w:pPr>
            <w:r w:rsidRPr="00B15A0E">
              <w:rPr>
                <w:rFonts w:cs="Arial"/>
                <w:b/>
                <w:szCs w:val="19"/>
              </w:rPr>
              <w:t xml:space="preserve">P1.2 </w:t>
            </w:r>
            <w:r w:rsidRPr="00B15A0E">
              <w:rPr>
                <w:rFonts w:cs="Arial"/>
                <w:b/>
                <w:szCs w:val="19"/>
              </w:rPr>
              <w:br/>
              <w:t>Raising student aspirations</w:t>
            </w:r>
          </w:p>
        </w:tc>
        <w:tc>
          <w:tcPr>
            <w:tcW w:w="137" w:type="pct"/>
          </w:tcPr>
          <w:p w:rsidR="00C515DF" w:rsidRPr="00B15A0E" w:rsidRDefault="00C515DF" w:rsidP="003F35B5">
            <w:pPr>
              <w:pStyle w:val="Tablenormal0"/>
              <w:jc w:val="center"/>
              <w:rPr>
                <w:rFonts w:cs="Arial"/>
                <w:szCs w:val="19"/>
              </w:rPr>
            </w:pPr>
          </w:p>
        </w:tc>
        <w:tc>
          <w:tcPr>
            <w:tcW w:w="137" w:type="pct"/>
          </w:tcPr>
          <w:p w:rsidR="00C515DF" w:rsidRPr="00B15A0E" w:rsidRDefault="00C515DF" w:rsidP="003F35B5">
            <w:pPr>
              <w:pStyle w:val="Tablenormal0"/>
              <w:jc w:val="center"/>
              <w:rPr>
                <w:rFonts w:cs="Arial"/>
                <w:szCs w:val="19"/>
              </w:rPr>
            </w:pPr>
          </w:p>
        </w:tc>
        <w:tc>
          <w:tcPr>
            <w:tcW w:w="137" w:type="pct"/>
          </w:tcPr>
          <w:p w:rsidR="00C515DF" w:rsidRPr="00B15A0E" w:rsidRDefault="00C515DF" w:rsidP="003F35B5">
            <w:pPr>
              <w:pStyle w:val="Tablenormal0"/>
              <w:jc w:val="center"/>
              <w:rPr>
                <w:rFonts w:cs="Arial"/>
                <w:szCs w:val="19"/>
              </w:rPr>
            </w:pPr>
          </w:p>
        </w:tc>
        <w:tc>
          <w:tcPr>
            <w:tcW w:w="137" w:type="pct"/>
          </w:tcPr>
          <w:p w:rsidR="00C515DF" w:rsidRPr="00B15A0E" w:rsidRDefault="00C515DF" w:rsidP="003F35B5">
            <w:pPr>
              <w:pStyle w:val="Tablenormal0"/>
              <w:jc w:val="center"/>
              <w:rPr>
                <w:rFonts w:cs="Arial"/>
                <w:szCs w:val="19"/>
              </w:rPr>
            </w:pPr>
          </w:p>
        </w:tc>
        <w:tc>
          <w:tcPr>
            <w:tcW w:w="507" w:type="pct"/>
            <w:shd w:val="clear" w:color="auto" w:fill="auto"/>
          </w:tcPr>
          <w:p w:rsidR="00C515DF" w:rsidRPr="00B15A0E" w:rsidRDefault="00877637" w:rsidP="007A64C4">
            <w:pPr>
              <w:pStyle w:val="Tablenormal0"/>
              <w:rPr>
                <w:rFonts w:cs="Arial"/>
                <w:szCs w:val="19"/>
              </w:rPr>
            </w:pPr>
            <w:r w:rsidRPr="00B15A0E">
              <w:rPr>
                <w:rFonts w:cs="Arial"/>
                <w:szCs w:val="19"/>
              </w:rPr>
              <w:t>Role models are rarely used to influence aspirations of students.</w:t>
            </w:r>
          </w:p>
        </w:tc>
        <w:tc>
          <w:tcPr>
            <w:tcW w:w="598" w:type="pct"/>
            <w:shd w:val="clear" w:color="auto" w:fill="F0F7DD"/>
          </w:tcPr>
          <w:p w:rsidR="00877637" w:rsidRPr="00B15A0E" w:rsidRDefault="00877637" w:rsidP="00877637">
            <w:pPr>
              <w:pStyle w:val="Tablenormal0"/>
              <w:rPr>
                <w:rFonts w:cs="Arial"/>
                <w:szCs w:val="19"/>
              </w:rPr>
            </w:pPr>
            <w:r w:rsidRPr="00B15A0E">
              <w:rPr>
                <w:rFonts w:cs="Arial"/>
                <w:szCs w:val="19"/>
              </w:rPr>
              <w:t>Some opportunities are provided in using role models to:</w:t>
            </w:r>
          </w:p>
          <w:p w:rsidR="00877637" w:rsidRPr="00B15A0E" w:rsidRDefault="00877637" w:rsidP="00877637">
            <w:pPr>
              <w:pStyle w:val="tablebullets"/>
              <w:rPr>
                <w:rFonts w:cs="Arial"/>
                <w:szCs w:val="19"/>
              </w:rPr>
            </w:pPr>
            <w:r w:rsidRPr="00B15A0E">
              <w:rPr>
                <w:rFonts w:cs="Arial"/>
                <w:szCs w:val="19"/>
              </w:rPr>
              <w:t>influence aspirations for students and their whānau,</w:t>
            </w:r>
            <w:r w:rsidR="0037753E">
              <w:rPr>
                <w:rFonts w:cs="Arial"/>
                <w:szCs w:val="19"/>
              </w:rPr>
              <w:t xml:space="preserve"> 'āiga </w:t>
            </w:r>
            <w:r w:rsidRPr="00B15A0E">
              <w:rPr>
                <w:rFonts w:cs="Arial"/>
                <w:szCs w:val="19"/>
              </w:rPr>
              <w:t xml:space="preserve"> and family </w:t>
            </w:r>
          </w:p>
          <w:p w:rsidR="00877637" w:rsidRPr="00B15A0E" w:rsidRDefault="00877637" w:rsidP="00877637">
            <w:pPr>
              <w:pStyle w:val="tablebullets"/>
              <w:rPr>
                <w:rFonts w:cs="Arial"/>
                <w:szCs w:val="19"/>
              </w:rPr>
            </w:pPr>
            <w:r w:rsidRPr="00B15A0E">
              <w:rPr>
                <w:rFonts w:cs="Arial"/>
                <w:szCs w:val="19"/>
              </w:rPr>
              <w:t xml:space="preserve">challenge stereotypes </w:t>
            </w:r>
          </w:p>
          <w:p w:rsidR="00C515DF" w:rsidRPr="00B15A0E" w:rsidRDefault="00877637" w:rsidP="00877637">
            <w:pPr>
              <w:pStyle w:val="tablebullets"/>
              <w:rPr>
                <w:rFonts w:cs="Arial"/>
                <w:szCs w:val="19"/>
              </w:rPr>
            </w:pPr>
            <w:r w:rsidRPr="00B15A0E">
              <w:rPr>
                <w:rFonts w:cs="Arial"/>
                <w:szCs w:val="19"/>
              </w:rPr>
              <w:t>raise awareness of pathways where Māori have traditionally been under-represented and stereotyped.</w:t>
            </w:r>
          </w:p>
        </w:tc>
        <w:tc>
          <w:tcPr>
            <w:tcW w:w="869" w:type="pct"/>
            <w:shd w:val="clear" w:color="auto" w:fill="auto"/>
          </w:tcPr>
          <w:p w:rsidR="00877637" w:rsidRPr="00B15A0E" w:rsidRDefault="00877637" w:rsidP="00877637">
            <w:pPr>
              <w:pStyle w:val="Tablenormal0"/>
              <w:rPr>
                <w:rFonts w:cs="Arial"/>
                <w:szCs w:val="19"/>
              </w:rPr>
            </w:pPr>
            <w:r w:rsidRPr="00B15A0E">
              <w:rPr>
                <w:rFonts w:cs="Arial"/>
                <w:szCs w:val="19"/>
              </w:rPr>
              <w:t xml:space="preserve">There is a range of opportunities provided, </w:t>
            </w:r>
            <w:r w:rsidRPr="00B15A0E">
              <w:rPr>
                <w:rFonts w:cs="Arial"/>
                <w:b/>
                <w:szCs w:val="19"/>
              </w:rPr>
              <w:t>and</w:t>
            </w:r>
            <w:r w:rsidRPr="00B15A0E">
              <w:rPr>
                <w:rFonts w:cs="Arial"/>
                <w:szCs w:val="19"/>
              </w:rPr>
              <w:t>:</w:t>
            </w:r>
          </w:p>
          <w:p w:rsidR="00C515DF" w:rsidRPr="00B15A0E" w:rsidRDefault="00877637" w:rsidP="00877637">
            <w:pPr>
              <w:pStyle w:val="tablebullets"/>
              <w:rPr>
                <w:rFonts w:cs="Arial"/>
                <w:szCs w:val="19"/>
              </w:rPr>
            </w:pPr>
            <w:r w:rsidRPr="00B15A0E">
              <w:rPr>
                <w:rFonts w:cs="Arial"/>
                <w:szCs w:val="19"/>
              </w:rPr>
              <w:t>there is regular promotion of success and how networks and agencies can positively support student aspirations.</w:t>
            </w:r>
          </w:p>
        </w:tc>
        <w:tc>
          <w:tcPr>
            <w:tcW w:w="825" w:type="pct"/>
            <w:shd w:val="clear" w:color="auto" w:fill="auto"/>
          </w:tcPr>
          <w:p w:rsidR="00877637" w:rsidRPr="00B15A0E" w:rsidRDefault="00877637" w:rsidP="00877637">
            <w:pPr>
              <w:pStyle w:val="Tablenormal0"/>
              <w:rPr>
                <w:rFonts w:cs="Arial"/>
                <w:szCs w:val="19"/>
              </w:rPr>
            </w:pPr>
            <w:r w:rsidRPr="00B15A0E">
              <w:rPr>
                <w:rFonts w:cs="Arial"/>
                <w:szCs w:val="19"/>
              </w:rPr>
              <w:t xml:space="preserve">Extensive opportunities are provided, </w:t>
            </w:r>
            <w:r w:rsidRPr="00B15A0E">
              <w:rPr>
                <w:rFonts w:cs="Arial"/>
                <w:b/>
                <w:szCs w:val="19"/>
              </w:rPr>
              <w:t>and also</w:t>
            </w:r>
            <w:r w:rsidRPr="00B15A0E">
              <w:rPr>
                <w:rFonts w:cs="Arial"/>
                <w:szCs w:val="19"/>
              </w:rPr>
              <w:t xml:space="preserve">: </w:t>
            </w:r>
          </w:p>
          <w:p w:rsidR="00877637" w:rsidRPr="00B15A0E" w:rsidRDefault="00877637" w:rsidP="00877637">
            <w:pPr>
              <w:pStyle w:val="tablebullets"/>
              <w:rPr>
                <w:rFonts w:cs="Arial"/>
                <w:szCs w:val="19"/>
              </w:rPr>
            </w:pPr>
            <w:r w:rsidRPr="00B15A0E">
              <w:rPr>
                <w:rFonts w:cs="Arial"/>
                <w:szCs w:val="19"/>
              </w:rPr>
              <w:t xml:space="preserve">there is targeted promotion of success through a range of media </w:t>
            </w:r>
          </w:p>
          <w:p w:rsidR="00C515DF" w:rsidRPr="00B15A0E" w:rsidRDefault="00877637" w:rsidP="00877637">
            <w:pPr>
              <w:pStyle w:val="tablebullets"/>
              <w:rPr>
                <w:rFonts w:cs="Arial"/>
                <w:szCs w:val="19"/>
              </w:rPr>
            </w:pPr>
            <w:r w:rsidRPr="00B15A0E">
              <w:rPr>
                <w:rFonts w:cs="Arial"/>
                <w:szCs w:val="19"/>
              </w:rPr>
              <w:t>these are used to raise awareness of pathways that are important to the Aotearoa New Zealand economy.</w:t>
            </w:r>
          </w:p>
        </w:tc>
        <w:tc>
          <w:tcPr>
            <w:tcW w:w="1149" w:type="pct"/>
            <w:shd w:val="clear" w:color="auto" w:fill="auto"/>
          </w:tcPr>
          <w:p w:rsidR="00C515DF" w:rsidRPr="00B15A0E" w:rsidRDefault="00C515DF" w:rsidP="00F94988">
            <w:pPr>
              <w:pStyle w:val="Tablenormal0"/>
              <w:rPr>
                <w:rFonts w:cs="Arial"/>
                <w:szCs w:val="19"/>
              </w:rPr>
            </w:pPr>
          </w:p>
        </w:tc>
      </w:tr>
      <w:tr w:rsidR="00C515DF" w:rsidRPr="00916BB0" w:rsidTr="002D42A9">
        <w:trPr>
          <w:cantSplit/>
        </w:trPr>
        <w:tc>
          <w:tcPr>
            <w:tcW w:w="505" w:type="pct"/>
            <w:shd w:val="clear" w:color="auto" w:fill="auto"/>
          </w:tcPr>
          <w:p w:rsidR="00C515DF" w:rsidRPr="00B15A0E" w:rsidRDefault="00B51256" w:rsidP="00A7472A">
            <w:pPr>
              <w:pStyle w:val="Tablenormal0"/>
              <w:rPr>
                <w:rFonts w:cs="Arial"/>
                <w:b/>
                <w:szCs w:val="19"/>
              </w:rPr>
            </w:pPr>
            <w:r w:rsidRPr="00B15A0E">
              <w:rPr>
                <w:rFonts w:cs="Arial"/>
                <w:b/>
                <w:szCs w:val="19"/>
              </w:rPr>
              <w:t xml:space="preserve">P1.3 </w:t>
            </w:r>
            <w:r w:rsidRPr="00B15A0E">
              <w:rPr>
                <w:rFonts w:cs="Arial"/>
                <w:b/>
                <w:szCs w:val="19"/>
              </w:rPr>
              <w:br/>
              <w:t>Māori enjoying success as Māori</w:t>
            </w:r>
          </w:p>
        </w:tc>
        <w:tc>
          <w:tcPr>
            <w:tcW w:w="137" w:type="pct"/>
          </w:tcPr>
          <w:p w:rsidR="00C515DF" w:rsidRPr="00B15A0E" w:rsidRDefault="00C515DF" w:rsidP="003F35B5">
            <w:pPr>
              <w:pStyle w:val="Tablenormal0"/>
              <w:jc w:val="center"/>
              <w:rPr>
                <w:rFonts w:cs="Arial"/>
                <w:szCs w:val="19"/>
              </w:rPr>
            </w:pPr>
          </w:p>
        </w:tc>
        <w:tc>
          <w:tcPr>
            <w:tcW w:w="137" w:type="pct"/>
          </w:tcPr>
          <w:p w:rsidR="00C515DF" w:rsidRPr="00B15A0E" w:rsidRDefault="00C515DF" w:rsidP="003F35B5">
            <w:pPr>
              <w:pStyle w:val="Tablenormal0"/>
              <w:jc w:val="center"/>
              <w:rPr>
                <w:rFonts w:cs="Arial"/>
                <w:szCs w:val="19"/>
              </w:rPr>
            </w:pPr>
          </w:p>
        </w:tc>
        <w:tc>
          <w:tcPr>
            <w:tcW w:w="137" w:type="pct"/>
          </w:tcPr>
          <w:p w:rsidR="00C515DF" w:rsidRPr="00B15A0E" w:rsidRDefault="00C515DF" w:rsidP="003F35B5">
            <w:pPr>
              <w:pStyle w:val="Tablenormal0"/>
              <w:jc w:val="center"/>
              <w:rPr>
                <w:rFonts w:cs="Arial"/>
                <w:szCs w:val="19"/>
              </w:rPr>
            </w:pPr>
          </w:p>
        </w:tc>
        <w:tc>
          <w:tcPr>
            <w:tcW w:w="137" w:type="pct"/>
          </w:tcPr>
          <w:p w:rsidR="00C515DF" w:rsidRPr="00B15A0E" w:rsidRDefault="00C515DF" w:rsidP="003F35B5">
            <w:pPr>
              <w:pStyle w:val="Tablenormal0"/>
              <w:jc w:val="center"/>
              <w:rPr>
                <w:rFonts w:cs="Arial"/>
                <w:szCs w:val="19"/>
              </w:rPr>
            </w:pPr>
          </w:p>
        </w:tc>
        <w:tc>
          <w:tcPr>
            <w:tcW w:w="507" w:type="pct"/>
            <w:shd w:val="clear" w:color="auto" w:fill="auto"/>
          </w:tcPr>
          <w:p w:rsidR="00C515DF" w:rsidRPr="00B15A0E" w:rsidRDefault="00B51256" w:rsidP="00B51256">
            <w:pPr>
              <w:pStyle w:val="Tablenormal0"/>
              <w:rPr>
                <w:rFonts w:cs="Arial"/>
                <w:szCs w:val="19"/>
              </w:rPr>
            </w:pPr>
            <w:r w:rsidRPr="00B15A0E">
              <w:rPr>
                <w:rFonts w:cs="Arial"/>
                <w:szCs w:val="19"/>
              </w:rPr>
              <w:t>There is no evidence of engagement with iwi and/or other organisations to support Māori aspirations and success.</w:t>
            </w:r>
          </w:p>
        </w:tc>
        <w:tc>
          <w:tcPr>
            <w:tcW w:w="598" w:type="pct"/>
            <w:shd w:val="clear" w:color="auto" w:fill="F0F7DD"/>
          </w:tcPr>
          <w:p w:rsidR="00B51256" w:rsidRPr="00B15A0E" w:rsidRDefault="00B51256" w:rsidP="00B51256">
            <w:pPr>
              <w:pStyle w:val="Tablenormal0"/>
              <w:rPr>
                <w:rFonts w:cs="Arial"/>
                <w:szCs w:val="19"/>
              </w:rPr>
            </w:pPr>
            <w:r w:rsidRPr="00B15A0E">
              <w:rPr>
                <w:rFonts w:cs="Arial"/>
                <w:szCs w:val="19"/>
              </w:rPr>
              <w:t>There is some evidence of engagement with iwi/and or other organisations to support career aspirations of:</w:t>
            </w:r>
          </w:p>
          <w:p w:rsidR="00B51256" w:rsidRPr="00B15A0E" w:rsidRDefault="00B51256" w:rsidP="00B51256">
            <w:pPr>
              <w:pStyle w:val="tablebullets"/>
              <w:rPr>
                <w:rFonts w:cs="Arial"/>
                <w:szCs w:val="19"/>
              </w:rPr>
            </w:pPr>
            <w:r w:rsidRPr="00B15A0E">
              <w:rPr>
                <w:rFonts w:cs="Arial"/>
                <w:szCs w:val="19"/>
              </w:rPr>
              <w:t>Māori students</w:t>
            </w:r>
          </w:p>
          <w:p w:rsidR="00C515DF" w:rsidRPr="00B15A0E" w:rsidRDefault="00B51256" w:rsidP="00B51256">
            <w:pPr>
              <w:pStyle w:val="tablebullets"/>
              <w:rPr>
                <w:rFonts w:cs="Arial"/>
                <w:szCs w:val="19"/>
              </w:rPr>
            </w:pPr>
            <w:r w:rsidRPr="00B15A0E">
              <w:rPr>
                <w:rFonts w:cs="Arial"/>
                <w:szCs w:val="19"/>
              </w:rPr>
              <w:t>students from other priority groups.</w:t>
            </w:r>
          </w:p>
        </w:tc>
        <w:tc>
          <w:tcPr>
            <w:tcW w:w="869" w:type="pct"/>
            <w:shd w:val="clear" w:color="auto" w:fill="auto"/>
          </w:tcPr>
          <w:p w:rsidR="00C515DF" w:rsidRPr="00B15A0E" w:rsidRDefault="00B51256" w:rsidP="00F94988">
            <w:pPr>
              <w:pStyle w:val="Tablenormal0"/>
              <w:rPr>
                <w:rFonts w:cs="Arial"/>
                <w:szCs w:val="19"/>
              </w:rPr>
            </w:pPr>
            <w:r w:rsidRPr="00B15A0E">
              <w:rPr>
                <w:rFonts w:cs="Arial"/>
                <w:szCs w:val="19"/>
              </w:rPr>
              <w:t>There are ongoing opportunities to engage with iwi, organisations or other specialist agencies</w:t>
            </w:r>
          </w:p>
        </w:tc>
        <w:tc>
          <w:tcPr>
            <w:tcW w:w="825" w:type="pct"/>
            <w:shd w:val="clear" w:color="auto" w:fill="auto"/>
          </w:tcPr>
          <w:p w:rsidR="00B51256" w:rsidRPr="00B15A0E" w:rsidRDefault="00B51256" w:rsidP="00B51256">
            <w:pPr>
              <w:pStyle w:val="Tablenormal0"/>
              <w:rPr>
                <w:rFonts w:cs="Arial"/>
                <w:szCs w:val="19"/>
              </w:rPr>
            </w:pPr>
            <w:r w:rsidRPr="00B15A0E">
              <w:rPr>
                <w:rFonts w:cs="Arial"/>
                <w:b/>
                <w:szCs w:val="19"/>
              </w:rPr>
              <w:t>and</w:t>
            </w:r>
            <w:r w:rsidRPr="00B15A0E">
              <w:rPr>
                <w:rFonts w:cs="Arial"/>
                <w:szCs w:val="19"/>
              </w:rPr>
              <w:t>:</w:t>
            </w:r>
          </w:p>
          <w:p w:rsidR="00B51256" w:rsidRPr="00B15A0E" w:rsidRDefault="00B51256" w:rsidP="00B51256">
            <w:pPr>
              <w:pStyle w:val="tablebullets"/>
              <w:rPr>
                <w:rFonts w:cs="Arial"/>
                <w:szCs w:val="19"/>
              </w:rPr>
            </w:pPr>
            <w:r w:rsidRPr="00B15A0E">
              <w:rPr>
                <w:rFonts w:cs="Arial"/>
                <w:szCs w:val="19"/>
              </w:rPr>
              <w:t>there is clear evidence that these opportunities influence the career aspirations of Māori and other priority groups</w:t>
            </w:r>
          </w:p>
          <w:p w:rsidR="00C515DF" w:rsidRPr="00B15A0E" w:rsidRDefault="00B51256" w:rsidP="00B51256">
            <w:pPr>
              <w:pStyle w:val="tablebullets"/>
              <w:rPr>
                <w:rFonts w:cs="Arial"/>
                <w:szCs w:val="19"/>
              </w:rPr>
            </w:pPr>
            <w:r w:rsidRPr="00B15A0E">
              <w:rPr>
                <w:rFonts w:cs="Arial"/>
                <w:szCs w:val="19"/>
              </w:rPr>
              <w:t>local iwi provide examples of success and role models to the school.</w:t>
            </w:r>
          </w:p>
        </w:tc>
        <w:tc>
          <w:tcPr>
            <w:tcW w:w="1149" w:type="pct"/>
            <w:shd w:val="clear" w:color="auto" w:fill="auto"/>
          </w:tcPr>
          <w:p w:rsidR="00C515DF" w:rsidRPr="00B15A0E" w:rsidRDefault="00C515DF" w:rsidP="00F94988">
            <w:pPr>
              <w:pStyle w:val="Tablenormal0"/>
              <w:rPr>
                <w:rFonts w:cs="Arial"/>
                <w:szCs w:val="19"/>
              </w:rPr>
            </w:pPr>
          </w:p>
        </w:tc>
      </w:tr>
    </w:tbl>
    <w:p w:rsidR="00883329" w:rsidRDefault="00883329" w:rsidP="00F231D2"/>
    <w:p w:rsidR="00B87BC2" w:rsidRPr="00916BB0" w:rsidRDefault="00D3313F" w:rsidP="00B87BC2">
      <w:pPr>
        <w:outlineLvl w:val="2"/>
        <w:rPr>
          <w:rFonts w:cs="Arial"/>
          <w:color w:val="82C341"/>
          <w:sz w:val="36"/>
          <w:szCs w:val="26"/>
        </w:rPr>
      </w:pPr>
      <w:r>
        <w:rPr>
          <w:rFonts w:cs="Arial"/>
          <w:color w:val="82C341"/>
          <w:sz w:val="36"/>
          <w:szCs w:val="26"/>
        </w:rPr>
        <w:t>Programmes and services</w:t>
      </w:r>
    </w:p>
    <w:p w:rsidR="00C92431" w:rsidRDefault="00D3313F" w:rsidP="00C92431">
      <w:pPr>
        <w:rPr>
          <w:rFonts w:cs="Arial"/>
          <w:sz w:val="24"/>
        </w:rPr>
      </w:pPr>
      <w:r>
        <w:rPr>
          <w:rFonts w:cs="Arial"/>
          <w:sz w:val="24"/>
        </w:rPr>
        <w:t>P</w:t>
      </w:r>
      <w:r w:rsidR="00C92431" w:rsidRPr="00916BB0">
        <w:rPr>
          <w:rFonts w:cs="Arial"/>
          <w:sz w:val="24"/>
        </w:rPr>
        <w:t>2</w:t>
      </w:r>
    </w:p>
    <w:p w:rsidR="00D3313F" w:rsidRDefault="00D3313F" w:rsidP="00D3313F">
      <w:pPr>
        <w:rPr>
          <w:rFonts w:cs="Arial"/>
        </w:rPr>
        <w:sectPr w:rsidR="00D3313F" w:rsidSect="00E06F9D">
          <w:type w:val="continuous"/>
          <w:pgSz w:w="16834" w:h="11904" w:orient="landscape" w:code="9"/>
          <w:pgMar w:top="680" w:right="680" w:bottom="680" w:left="680" w:header="680" w:footer="340" w:gutter="0"/>
          <w:cols w:space="708"/>
          <w:docGrid w:linePitch="360"/>
        </w:sectPr>
      </w:pPr>
    </w:p>
    <w:p w:rsidR="00AB4AAB" w:rsidRDefault="00AB4AAB" w:rsidP="00D3313F">
      <w:pPr>
        <w:rPr>
          <w:rFonts w:cs="Arial"/>
        </w:rPr>
      </w:pPr>
      <w:r w:rsidRPr="00AB4AAB">
        <w:rPr>
          <w:rFonts w:cs="Arial"/>
        </w:rPr>
        <w:t xml:space="preserve">The career development programme is modified and improved through information and data analysis, and review and evaluation. </w:t>
      </w:r>
    </w:p>
    <w:p w:rsidR="00AB4AAB" w:rsidRDefault="00AB4AAB" w:rsidP="00D3313F">
      <w:pPr>
        <w:rPr>
          <w:rFonts w:cs="Arial"/>
        </w:rPr>
      </w:pPr>
    </w:p>
    <w:p w:rsidR="00D3313F" w:rsidRDefault="00AB4AAB" w:rsidP="00D3313F">
      <w:pPr>
        <w:rPr>
          <w:rFonts w:cs="Arial"/>
        </w:rPr>
      </w:pPr>
      <w:r w:rsidRPr="00AB4AAB">
        <w:rPr>
          <w:rFonts w:cs="Arial"/>
        </w:rPr>
        <w:t>It is enriched by incorporating new approaches and opportunities to meet the identified, specific career development needs of students.</w:t>
      </w:r>
    </w:p>
    <w:p w:rsidR="00AB4AAB" w:rsidRPr="00D3313F" w:rsidRDefault="00AB4AAB" w:rsidP="00D3313F">
      <w:pPr>
        <w:rPr>
          <w:rFonts w:cs="Arial"/>
        </w:rPr>
      </w:pPr>
    </w:p>
    <w:p w:rsidR="00E0415B" w:rsidRPr="00916BB0" w:rsidRDefault="00E0415B" w:rsidP="00E0415B">
      <w:pPr>
        <w:outlineLvl w:val="2"/>
        <w:rPr>
          <w:rFonts w:cs="Arial"/>
          <w:szCs w:val="26"/>
        </w:rPr>
        <w:sectPr w:rsidR="00E0415B" w:rsidRPr="00916BB0" w:rsidSect="00D3313F">
          <w:type w:val="continuous"/>
          <w:pgSz w:w="16834" w:h="11904" w:orient="landscape" w:code="9"/>
          <w:pgMar w:top="680" w:right="680" w:bottom="680" w:left="680" w:header="680" w:footer="680" w:gutter="0"/>
          <w:cols w:num="2" w:space="708"/>
          <w:docGrid w:linePitch="360"/>
        </w:sect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8"/>
        <w:gridCol w:w="427"/>
        <w:gridCol w:w="430"/>
        <w:gridCol w:w="427"/>
        <w:gridCol w:w="430"/>
        <w:gridCol w:w="1546"/>
        <w:gridCol w:w="1843"/>
        <w:gridCol w:w="2693"/>
        <w:gridCol w:w="2693"/>
        <w:gridCol w:w="3552"/>
      </w:tblGrid>
      <w:tr w:rsidR="00364278" w:rsidRPr="00916BB0" w:rsidTr="00CD2609">
        <w:trPr>
          <w:cantSplit/>
          <w:trHeight w:val="850"/>
          <w:tblHeader/>
        </w:trPr>
        <w:tc>
          <w:tcPr>
            <w:tcW w:w="459" w:type="pct"/>
            <w:tcBorders>
              <w:top w:val="nil"/>
              <w:left w:val="nil"/>
              <w:bottom w:val="nil"/>
              <w:right w:val="nil"/>
            </w:tcBorders>
            <w:shd w:val="clear" w:color="auto" w:fill="82C341"/>
            <w:vAlign w:val="center"/>
          </w:tcPr>
          <w:p w:rsidR="00364278" w:rsidRPr="00916BB0" w:rsidRDefault="00D3313F" w:rsidP="00837DE3">
            <w:pPr>
              <w:spacing w:after="0" w:line="240" w:lineRule="auto"/>
              <w:jc w:val="center"/>
              <w:rPr>
                <w:rFonts w:cs="Arial"/>
                <w:b/>
                <w:color w:val="FFFFFF" w:themeColor="background1"/>
                <w:sz w:val="66"/>
                <w:szCs w:val="66"/>
              </w:rPr>
            </w:pPr>
            <w:r>
              <w:rPr>
                <w:rFonts w:cs="Arial"/>
                <w:b/>
                <w:color w:val="FFFFFF" w:themeColor="background1"/>
                <w:sz w:val="66"/>
                <w:szCs w:val="66"/>
              </w:rPr>
              <w:t>P</w:t>
            </w:r>
            <w:r w:rsidR="00364278" w:rsidRPr="00916BB0">
              <w:rPr>
                <w:rFonts w:cs="Arial"/>
                <w:b/>
                <w:color w:val="FFFFFF" w:themeColor="background1"/>
                <w:sz w:val="66"/>
                <w:szCs w:val="66"/>
              </w:rPr>
              <w:t>2</w:t>
            </w:r>
          </w:p>
        </w:tc>
        <w:tc>
          <w:tcPr>
            <w:tcW w:w="4541" w:type="pct"/>
            <w:gridSpan w:val="9"/>
            <w:tcBorders>
              <w:top w:val="nil"/>
              <w:left w:val="nil"/>
              <w:bottom w:val="nil"/>
              <w:right w:val="nil"/>
            </w:tcBorders>
            <w:shd w:val="clear" w:color="auto" w:fill="auto"/>
            <w:vAlign w:val="center"/>
          </w:tcPr>
          <w:p w:rsidR="00364278" w:rsidRPr="00916BB0" w:rsidRDefault="00F84E1B" w:rsidP="00837DE3">
            <w:pPr>
              <w:spacing w:after="0" w:line="240" w:lineRule="auto"/>
              <w:rPr>
                <w:rFonts w:cs="Arial"/>
                <w:b/>
                <w:sz w:val="36"/>
              </w:rPr>
            </w:pPr>
            <w:r>
              <w:rPr>
                <w:rFonts w:eastAsia="Times New Roman" w:cs="Arial"/>
                <w:noProof/>
                <w:sz w:val="18"/>
                <w:szCs w:val="24"/>
                <w:lang w:eastAsia="en-NZ"/>
              </w:rPr>
              <mc:AlternateContent>
                <mc:Choice Requires="wps">
                  <w:drawing>
                    <wp:inline distT="0" distB="0" distL="0" distR="0">
                      <wp:extent cx="8864600" cy="539750"/>
                      <wp:effectExtent l="635" t="0" r="2540" b="0"/>
                      <wp:docPr id="4"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864600" cy="539750"/>
                              </a:xfrm>
                              <a:prstGeom prst="rect">
                                <a:avLst/>
                              </a:prstGeom>
                              <a:gradFill rotWithShape="1">
                                <a:gsLst>
                                  <a:gs pos="0">
                                    <a:srgbClr val="82C341"/>
                                  </a:gs>
                                  <a:gs pos="100000">
                                    <a:srgbClr val="B2D234"/>
                                  </a:gs>
                                </a:gsLst>
                                <a:lin ang="0"/>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B702D" w:rsidRPr="00B6526A" w:rsidRDefault="005B702D" w:rsidP="00E0415B">
                                  <w:pPr>
                                    <w:pStyle w:val="ShapeHeading1"/>
                                    <w:spacing w:before="120" w:after="120"/>
                                    <w:rPr>
                                      <w:rFonts w:ascii="Arial" w:hAnsi="Arial" w:cs="Arial"/>
                                      <w:b w:val="0"/>
                                      <w:spacing w:val="0"/>
                                      <w:sz w:val="40"/>
                                      <w:lang w:val="en-NZ"/>
                                    </w:rPr>
                                  </w:pPr>
                                  <w:r w:rsidRPr="00B6526A">
                                    <w:rPr>
                                      <w:rFonts w:ascii="Arial" w:hAnsi="Arial" w:cs="Arial"/>
                                      <w:b w:val="0"/>
                                      <w:spacing w:val="0"/>
                                      <w:sz w:val="40"/>
                                      <w:lang w:val="en-NZ"/>
                                    </w:rPr>
                                    <w:t>Documentation and planning</w:t>
                                  </w:r>
                                </w:p>
                              </w:txbxContent>
                            </wps:txbx>
                            <wps:bodyPr rot="0" vert="horz" wrap="square" lIns="0" tIns="0" rIns="0" bIns="0" anchor="ctr" anchorCtr="0" upright="1">
                              <a:noAutofit/>
                            </wps:bodyPr>
                          </wps:wsp>
                        </a:graphicData>
                      </a:graphic>
                    </wp:inline>
                  </w:drawing>
                </mc:Choice>
                <mc:Fallback>
                  <w:pict>
                    <v:rect id="Rectangle 6" o:spid="_x0000_s1030" style="width:698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" fillcolor="#82c341" stroked="f" strokeweight="1pt">
                      <v:fill color2="#b2d234" rotate="t" angle="90" focus="100%" type="gradient">
                        <o:fill v:ext="view" type="gradientUnscaled"/>
                      </v:fill>
                      <v:path arrowok="t"/>
                      <o:lock v:ext="edit" aspectratio="t"/>
                      <v:textbox inset="0,0,0,0">
                        <w:txbxContent>
                          <w:p w:rsidR="005B702D" w:rsidRPr="00B6526A" w:rsidRDefault="005B702D" w:rsidP="00E0415B">
                            <w:pPr>
                              <w:pStyle w:val="ShapeHeading1"/>
                              <w:spacing w:before="120" w:after="120"/>
                              <w:rPr>
                                <w:rFonts w:ascii="Arial" w:hAnsi="Arial" w:cs="Arial"/>
                                <w:b w:val="0"/>
                                <w:spacing w:val="0"/>
                                <w:sz w:val="40"/>
                                <w:lang w:val="en-NZ"/>
                              </w:rPr>
                            </w:pPr>
                            <w:r w:rsidRPr="00B6526A">
                              <w:rPr>
                                <w:rFonts w:ascii="Arial" w:hAnsi="Arial" w:cs="Arial"/>
                                <w:b w:val="0"/>
                                <w:spacing w:val="0"/>
                                <w:sz w:val="40"/>
                                <w:lang w:val="en-NZ"/>
                              </w:rPr>
                              <w:t>Documentation and planning</w:t>
                            </w:r>
                          </w:p>
                        </w:txbxContent>
                      </v:textbox>
                      <w10:anchorlock/>
                    </v:rect>
                  </w:pict>
                </mc:Fallback>
              </mc:AlternateContent>
            </w:r>
          </w:p>
        </w:tc>
      </w:tr>
      <w:tr w:rsidR="00364278" w:rsidRPr="00916BB0" w:rsidTr="00CD2609">
        <w:trPr>
          <w:cantSplit/>
          <w:trHeight w:val="83"/>
          <w:tblHeader/>
        </w:trPr>
        <w:tc>
          <w:tcPr>
            <w:tcW w:w="459" w:type="pct"/>
            <w:tcBorders>
              <w:top w:val="nil"/>
              <w:left w:val="nil"/>
              <w:bottom w:val="single" w:sz="4" w:space="0" w:color="auto"/>
              <w:right w:val="nil"/>
            </w:tcBorders>
            <w:shd w:val="clear" w:color="auto" w:fill="auto"/>
            <w:vAlign w:val="center"/>
          </w:tcPr>
          <w:p w:rsidR="00364278" w:rsidRPr="00916BB0" w:rsidRDefault="00364278" w:rsidP="00837DE3">
            <w:pPr>
              <w:spacing w:after="0" w:line="240" w:lineRule="auto"/>
              <w:jc w:val="center"/>
              <w:rPr>
                <w:rFonts w:cs="Arial"/>
                <w:color w:val="FFFFFF" w:themeColor="background1"/>
                <w:sz w:val="2"/>
                <w:szCs w:val="4"/>
              </w:rPr>
            </w:pPr>
          </w:p>
        </w:tc>
        <w:tc>
          <w:tcPr>
            <w:tcW w:w="4541" w:type="pct"/>
            <w:gridSpan w:val="9"/>
            <w:tcBorders>
              <w:top w:val="nil"/>
              <w:left w:val="nil"/>
              <w:bottom w:val="single" w:sz="4" w:space="0" w:color="auto"/>
              <w:right w:val="nil"/>
            </w:tcBorders>
            <w:shd w:val="clear" w:color="auto" w:fill="auto"/>
            <w:vAlign w:val="center"/>
          </w:tcPr>
          <w:p w:rsidR="00364278" w:rsidRPr="00916BB0" w:rsidRDefault="00364278" w:rsidP="00837DE3">
            <w:pPr>
              <w:spacing w:after="0" w:line="240" w:lineRule="auto"/>
              <w:rPr>
                <w:rFonts w:eastAsia="Times New Roman" w:cs="Arial"/>
                <w:noProof/>
                <w:sz w:val="2"/>
                <w:szCs w:val="4"/>
                <w:lang w:eastAsia="en-NZ"/>
              </w:rPr>
            </w:pPr>
          </w:p>
        </w:tc>
      </w:tr>
      <w:tr w:rsidR="00CD2609" w:rsidRPr="00916BB0" w:rsidTr="000C27D3">
        <w:trPr>
          <w:cantSplit/>
          <w:tblHeader/>
        </w:trPr>
        <w:tc>
          <w:tcPr>
            <w:tcW w:w="459" w:type="pct"/>
            <w:tcBorders>
              <w:top w:val="single" w:sz="4" w:space="0" w:color="auto"/>
            </w:tcBorders>
            <w:shd w:val="clear" w:color="auto" w:fill="auto"/>
            <w:vAlign w:val="center"/>
          </w:tcPr>
          <w:p w:rsidR="00364278" w:rsidRPr="00B15A0E" w:rsidRDefault="00364278" w:rsidP="00D3313F">
            <w:pPr>
              <w:pStyle w:val="Tablenormal0"/>
              <w:rPr>
                <w:rFonts w:cs="Arial"/>
                <w:b/>
                <w:szCs w:val="19"/>
              </w:rPr>
            </w:pPr>
            <w:r w:rsidRPr="00B15A0E">
              <w:rPr>
                <w:rFonts w:cs="Arial"/>
                <w:b/>
                <w:szCs w:val="19"/>
              </w:rPr>
              <w:t>Subcategory</w:t>
            </w:r>
          </w:p>
        </w:tc>
        <w:tc>
          <w:tcPr>
            <w:tcW w:w="138" w:type="pct"/>
            <w:tcBorders>
              <w:top w:val="single" w:sz="4" w:space="0" w:color="auto"/>
            </w:tcBorders>
            <w:vAlign w:val="center"/>
          </w:tcPr>
          <w:p w:rsidR="00364278" w:rsidRPr="00B15A0E" w:rsidRDefault="00364278" w:rsidP="00D3313F">
            <w:pPr>
              <w:pStyle w:val="Tablenormal0"/>
              <w:jc w:val="center"/>
              <w:rPr>
                <w:rFonts w:cs="Arial"/>
                <w:b/>
                <w:spacing w:val="-20"/>
                <w:szCs w:val="19"/>
              </w:rPr>
            </w:pPr>
            <w:r w:rsidRPr="00B15A0E">
              <w:rPr>
                <w:rFonts w:cs="Arial"/>
                <w:b/>
                <w:spacing w:val="-20"/>
                <w:szCs w:val="19"/>
              </w:rPr>
              <w:t>I</w:t>
            </w:r>
          </w:p>
        </w:tc>
        <w:tc>
          <w:tcPr>
            <w:tcW w:w="139" w:type="pct"/>
            <w:tcBorders>
              <w:top w:val="single" w:sz="4" w:space="0" w:color="auto"/>
            </w:tcBorders>
            <w:vAlign w:val="center"/>
          </w:tcPr>
          <w:p w:rsidR="00364278" w:rsidRPr="00B15A0E" w:rsidRDefault="00364278" w:rsidP="00D3313F">
            <w:pPr>
              <w:pStyle w:val="Tablenormal0"/>
              <w:jc w:val="center"/>
              <w:rPr>
                <w:rFonts w:cs="Arial"/>
                <w:b/>
                <w:spacing w:val="-20"/>
                <w:szCs w:val="19"/>
              </w:rPr>
            </w:pPr>
            <w:r w:rsidRPr="00B15A0E">
              <w:rPr>
                <w:rFonts w:cs="Arial"/>
                <w:b/>
                <w:spacing w:val="-20"/>
                <w:szCs w:val="19"/>
              </w:rPr>
              <w:t>A</w:t>
            </w:r>
          </w:p>
        </w:tc>
        <w:tc>
          <w:tcPr>
            <w:tcW w:w="138" w:type="pct"/>
            <w:tcBorders>
              <w:top w:val="single" w:sz="4" w:space="0" w:color="auto"/>
            </w:tcBorders>
            <w:vAlign w:val="center"/>
          </w:tcPr>
          <w:p w:rsidR="00364278" w:rsidRPr="00B15A0E" w:rsidRDefault="00364278" w:rsidP="00D3313F">
            <w:pPr>
              <w:pStyle w:val="Tablenormal0"/>
              <w:jc w:val="center"/>
              <w:rPr>
                <w:rFonts w:cs="Arial"/>
                <w:b/>
                <w:spacing w:val="-20"/>
                <w:szCs w:val="19"/>
              </w:rPr>
            </w:pPr>
            <w:r w:rsidRPr="00B15A0E">
              <w:rPr>
                <w:rFonts w:cs="Arial"/>
                <w:b/>
                <w:spacing w:val="-20"/>
                <w:szCs w:val="19"/>
              </w:rPr>
              <w:t>CE</w:t>
            </w:r>
          </w:p>
        </w:tc>
        <w:tc>
          <w:tcPr>
            <w:tcW w:w="139" w:type="pct"/>
            <w:tcBorders>
              <w:top w:val="single" w:sz="4" w:space="0" w:color="auto"/>
            </w:tcBorders>
            <w:vAlign w:val="center"/>
          </w:tcPr>
          <w:p w:rsidR="00364278" w:rsidRPr="00B15A0E" w:rsidRDefault="00364278" w:rsidP="00D3313F">
            <w:pPr>
              <w:pStyle w:val="Tablenormal0"/>
              <w:jc w:val="center"/>
              <w:rPr>
                <w:rFonts w:cs="Arial"/>
                <w:b/>
                <w:spacing w:val="-20"/>
                <w:szCs w:val="19"/>
              </w:rPr>
            </w:pPr>
            <w:r w:rsidRPr="00B15A0E">
              <w:rPr>
                <w:rFonts w:cs="Arial"/>
                <w:b/>
                <w:spacing w:val="-20"/>
                <w:szCs w:val="19"/>
              </w:rPr>
              <w:t>HE</w:t>
            </w:r>
          </w:p>
        </w:tc>
        <w:tc>
          <w:tcPr>
            <w:tcW w:w="500" w:type="pct"/>
            <w:tcBorders>
              <w:top w:val="single" w:sz="4" w:space="0" w:color="auto"/>
            </w:tcBorders>
            <w:shd w:val="clear" w:color="auto" w:fill="auto"/>
            <w:vAlign w:val="center"/>
          </w:tcPr>
          <w:p w:rsidR="00364278" w:rsidRPr="00B15A0E" w:rsidRDefault="00364278" w:rsidP="00D3313F">
            <w:pPr>
              <w:pStyle w:val="Tablenormal0"/>
              <w:rPr>
                <w:rFonts w:cs="Arial"/>
                <w:b/>
                <w:szCs w:val="19"/>
              </w:rPr>
            </w:pPr>
            <w:r w:rsidRPr="00B15A0E">
              <w:rPr>
                <w:rFonts w:cs="Arial"/>
                <w:b/>
                <w:szCs w:val="19"/>
              </w:rPr>
              <w:t>Ineffective</w:t>
            </w:r>
          </w:p>
        </w:tc>
        <w:tc>
          <w:tcPr>
            <w:tcW w:w="596" w:type="pct"/>
            <w:tcBorders>
              <w:top w:val="single" w:sz="4" w:space="0" w:color="auto"/>
            </w:tcBorders>
            <w:shd w:val="clear" w:color="auto" w:fill="F0F7DD"/>
            <w:vAlign w:val="center"/>
          </w:tcPr>
          <w:p w:rsidR="00364278" w:rsidRPr="00B15A0E" w:rsidRDefault="00364278" w:rsidP="00D3313F">
            <w:pPr>
              <w:pStyle w:val="Tablenormal0"/>
              <w:rPr>
                <w:rFonts w:cs="Arial"/>
                <w:b/>
                <w:szCs w:val="19"/>
              </w:rPr>
            </w:pPr>
            <w:r w:rsidRPr="00B15A0E">
              <w:rPr>
                <w:rFonts w:cs="Arial"/>
                <w:b/>
                <w:szCs w:val="19"/>
              </w:rPr>
              <w:t>Adequate</w:t>
            </w:r>
          </w:p>
        </w:tc>
        <w:tc>
          <w:tcPr>
            <w:tcW w:w="871" w:type="pct"/>
            <w:tcBorders>
              <w:top w:val="single" w:sz="4" w:space="0" w:color="auto"/>
            </w:tcBorders>
            <w:shd w:val="clear" w:color="auto" w:fill="auto"/>
            <w:tcMar>
              <w:right w:w="0" w:type="dxa"/>
            </w:tcMar>
            <w:vAlign w:val="center"/>
          </w:tcPr>
          <w:p w:rsidR="00364278" w:rsidRPr="00B15A0E" w:rsidRDefault="00364278" w:rsidP="00D3313F">
            <w:pPr>
              <w:pStyle w:val="Tablenormal0"/>
              <w:rPr>
                <w:rFonts w:cs="Arial"/>
                <w:b/>
                <w:szCs w:val="19"/>
              </w:rPr>
            </w:pPr>
            <w:r w:rsidRPr="00B15A0E">
              <w:rPr>
                <w:rFonts w:cs="Arial"/>
                <w:b/>
                <w:szCs w:val="19"/>
              </w:rPr>
              <w:t>Consolidating effectiveness</w:t>
            </w:r>
          </w:p>
        </w:tc>
        <w:tc>
          <w:tcPr>
            <w:tcW w:w="871" w:type="pct"/>
            <w:tcBorders>
              <w:top w:val="single" w:sz="4" w:space="0" w:color="auto"/>
            </w:tcBorders>
            <w:shd w:val="clear" w:color="auto" w:fill="auto"/>
            <w:vAlign w:val="center"/>
          </w:tcPr>
          <w:p w:rsidR="00364278" w:rsidRPr="00B15A0E" w:rsidRDefault="00364278" w:rsidP="00D3313F">
            <w:pPr>
              <w:pStyle w:val="Tablenormal0"/>
              <w:rPr>
                <w:rFonts w:cs="Arial"/>
                <w:b/>
                <w:szCs w:val="19"/>
              </w:rPr>
            </w:pPr>
            <w:r w:rsidRPr="00B15A0E">
              <w:rPr>
                <w:rFonts w:cs="Arial"/>
                <w:b/>
                <w:szCs w:val="19"/>
              </w:rPr>
              <w:t>Highly effective</w:t>
            </w:r>
          </w:p>
        </w:tc>
        <w:tc>
          <w:tcPr>
            <w:tcW w:w="1149" w:type="pct"/>
            <w:tcBorders>
              <w:top w:val="single" w:sz="4" w:space="0" w:color="auto"/>
            </w:tcBorders>
            <w:shd w:val="clear" w:color="auto" w:fill="auto"/>
            <w:vAlign w:val="center"/>
          </w:tcPr>
          <w:p w:rsidR="00364278" w:rsidRPr="00B15A0E" w:rsidRDefault="00364278" w:rsidP="00D3313F">
            <w:pPr>
              <w:pStyle w:val="Tablenormal0"/>
              <w:rPr>
                <w:rFonts w:cs="Arial"/>
                <w:b/>
                <w:szCs w:val="19"/>
              </w:rPr>
            </w:pPr>
            <w:r w:rsidRPr="00B15A0E">
              <w:rPr>
                <w:rFonts w:cs="Arial"/>
                <w:b/>
                <w:szCs w:val="19"/>
              </w:rPr>
              <w:t>Evidence</w:t>
            </w:r>
            <w:r w:rsidR="00D205D7">
              <w:rPr>
                <w:rFonts w:cs="Arial"/>
                <w:b/>
                <w:szCs w:val="19"/>
              </w:rPr>
              <w:t xml:space="preserve"> and </w:t>
            </w:r>
            <w:r w:rsidR="009F6955">
              <w:rPr>
                <w:rFonts w:cs="Arial"/>
                <w:b/>
                <w:szCs w:val="19"/>
              </w:rPr>
              <w:t>next steps</w:t>
            </w:r>
          </w:p>
        </w:tc>
      </w:tr>
      <w:tr w:rsidR="00CD2609" w:rsidRPr="00916BB0" w:rsidTr="000C27D3">
        <w:trPr>
          <w:cantSplit/>
        </w:trPr>
        <w:tc>
          <w:tcPr>
            <w:tcW w:w="459" w:type="pct"/>
            <w:shd w:val="clear" w:color="auto" w:fill="auto"/>
          </w:tcPr>
          <w:p w:rsidR="00364278" w:rsidRPr="00B15A0E" w:rsidRDefault="004664E9" w:rsidP="00D3313F">
            <w:pPr>
              <w:pStyle w:val="Tablenormal0"/>
              <w:rPr>
                <w:rFonts w:cs="Arial"/>
                <w:b/>
                <w:szCs w:val="19"/>
              </w:rPr>
            </w:pPr>
            <w:r w:rsidRPr="00B15A0E">
              <w:rPr>
                <w:rFonts w:cs="Arial"/>
                <w:b/>
                <w:szCs w:val="19"/>
              </w:rPr>
              <w:t xml:space="preserve">P2.1 </w:t>
            </w:r>
            <w:r w:rsidRPr="00B15A0E">
              <w:rPr>
                <w:rFonts w:cs="Arial"/>
                <w:b/>
                <w:szCs w:val="19"/>
              </w:rPr>
              <w:br/>
              <w:t>Planning and review</w:t>
            </w:r>
          </w:p>
        </w:tc>
        <w:tc>
          <w:tcPr>
            <w:tcW w:w="138" w:type="pct"/>
          </w:tcPr>
          <w:p w:rsidR="00364278" w:rsidRPr="00B15A0E" w:rsidRDefault="00364278" w:rsidP="003F35B5">
            <w:pPr>
              <w:pStyle w:val="Tablenormal0"/>
              <w:rPr>
                <w:rFonts w:cs="Arial"/>
                <w:szCs w:val="19"/>
              </w:rPr>
            </w:pPr>
          </w:p>
        </w:tc>
        <w:tc>
          <w:tcPr>
            <w:tcW w:w="139" w:type="pct"/>
          </w:tcPr>
          <w:p w:rsidR="00364278" w:rsidRPr="00B15A0E" w:rsidRDefault="00364278" w:rsidP="003F35B5">
            <w:pPr>
              <w:pStyle w:val="Tablenormal0"/>
              <w:rPr>
                <w:rFonts w:cs="Arial"/>
                <w:szCs w:val="19"/>
              </w:rPr>
            </w:pPr>
          </w:p>
        </w:tc>
        <w:tc>
          <w:tcPr>
            <w:tcW w:w="138" w:type="pct"/>
          </w:tcPr>
          <w:p w:rsidR="00364278" w:rsidRPr="00B15A0E" w:rsidRDefault="00364278" w:rsidP="003F35B5">
            <w:pPr>
              <w:pStyle w:val="Tablenormal0"/>
              <w:rPr>
                <w:rFonts w:cs="Arial"/>
                <w:szCs w:val="19"/>
              </w:rPr>
            </w:pPr>
          </w:p>
        </w:tc>
        <w:tc>
          <w:tcPr>
            <w:tcW w:w="139" w:type="pct"/>
          </w:tcPr>
          <w:p w:rsidR="00364278" w:rsidRPr="00B15A0E" w:rsidRDefault="00364278" w:rsidP="003F35B5">
            <w:pPr>
              <w:pStyle w:val="Tablenormal0"/>
              <w:rPr>
                <w:rFonts w:cs="Arial"/>
                <w:szCs w:val="19"/>
              </w:rPr>
            </w:pPr>
          </w:p>
        </w:tc>
        <w:tc>
          <w:tcPr>
            <w:tcW w:w="500" w:type="pct"/>
            <w:shd w:val="clear" w:color="auto" w:fill="auto"/>
          </w:tcPr>
          <w:p w:rsidR="00364278" w:rsidRPr="00B15A0E" w:rsidRDefault="004664E9" w:rsidP="00D3313F">
            <w:pPr>
              <w:pStyle w:val="Tablenormal0"/>
              <w:rPr>
                <w:rFonts w:cs="Arial"/>
                <w:szCs w:val="19"/>
              </w:rPr>
            </w:pPr>
            <w:r w:rsidRPr="00B15A0E">
              <w:rPr>
                <w:rFonts w:cs="Arial"/>
                <w:szCs w:val="19"/>
              </w:rPr>
              <w:t>There is no identified process for the planning and review of the career development programme.</w:t>
            </w:r>
          </w:p>
        </w:tc>
        <w:tc>
          <w:tcPr>
            <w:tcW w:w="596" w:type="pct"/>
            <w:shd w:val="clear" w:color="auto" w:fill="F0F7DD"/>
          </w:tcPr>
          <w:p w:rsidR="00364278" w:rsidRPr="00B15A0E" w:rsidRDefault="004664E9" w:rsidP="00F94988">
            <w:pPr>
              <w:pStyle w:val="Tablenormal0"/>
              <w:rPr>
                <w:rFonts w:cs="Arial"/>
                <w:szCs w:val="19"/>
              </w:rPr>
            </w:pPr>
            <w:r w:rsidRPr="00B15A0E">
              <w:rPr>
                <w:rFonts w:cs="Arial"/>
                <w:szCs w:val="19"/>
              </w:rPr>
              <w:t>There is a process for the planning and review of some aspects of the career development programme.</w:t>
            </w:r>
          </w:p>
        </w:tc>
        <w:tc>
          <w:tcPr>
            <w:tcW w:w="871" w:type="pct"/>
            <w:shd w:val="clear" w:color="auto" w:fill="auto"/>
          </w:tcPr>
          <w:p w:rsidR="00364278" w:rsidRPr="00B15A0E" w:rsidRDefault="004664E9" w:rsidP="00F94988">
            <w:pPr>
              <w:pStyle w:val="Tablenormal0"/>
              <w:rPr>
                <w:rFonts w:cs="Arial"/>
                <w:szCs w:val="19"/>
              </w:rPr>
            </w:pPr>
            <w:r w:rsidRPr="00B15A0E">
              <w:rPr>
                <w:rFonts w:cs="Arial"/>
                <w:szCs w:val="19"/>
              </w:rPr>
              <w:t>There is an identified process for the planning, review and improvement of the career development programme.</w:t>
            </w:r>
          </w:p>
        </w:tc>
        <w:tc>
          <w:tcPr>
            <w:tcW w:w="871" w:type="pct"/>
            <w:shd w:val="clear" w:color="auto" w:fill="auto"/>
          </w:tcPr>
          <w:p w:rsidR="004664E9" w:rsidRPr="00B15A0E" w:rsidRDefault="004664E9" w:rsidP="004664E9">
            <w:pPr>
              <w:pStyle w:val="Tablenormal0"/>
              <w:rPr>
                <w:rFonts w:cs="Arial"/>
                <w:szCs w:val="19"/>
              </w:rPr>
            </w:pPr>
            <w:r w:rsidRPr="00B15A0E">
              <w:rPr>
                <w:rFonts w:cs="Arial"/>
                <w:szCs w:val="19"/>
              </w:rPr>
              <w:t>There is an established, effective process to review all elements of the career development programme. The programme is:</w:t>
            </w:r>
          </w:p>
          <w:p w:rsidR="004664E9" w:rsidRPr="00B15A0E" w:rsidRDefault="004664E9" w:rsidP="004664E9">
            <w:pPr>
              <w:pStyle w:val="tablebullets"/>
              <w:rPr>
                <w:rFonts w:cs="Arial"/>
                <w:szCs w:val="19"/>
              </w:rPr>
            </w:pPr>
            <w:r w:rsidRPr="00B15A0E">
              <w:rPr>
                <w:rFonts w:cs="Arial"/>
                <w:szCs w:val="19"/>
              </w:rPr>
              <w:t>measured and reported against recorded outcomes</w:t>
            </w:r>
          </w:p>
          <w:p w:rsidR="004664E9" w:rsidRPr="00B15A0E" w:rsidRDefault="004664E9" w:rsidP="004664E9">
            <w:pPr>
              <w:pStyle w:val="tablebullets"/>
              <w:rPr>
                <w:rFonts w:cs="Arial"/>
                <w:szCs w:val="19"/>
              </w:rPr>
            </w:pPr>
            <w:r w:rsidRPr="00B15A0E">
              <w:rPr>
                <w:rFonts w:cs="Arial"/>
                <w:szCs w:val="19"/>
              </w:rPr>
              <w:t>reviewed annually</w:t>
            </w:r>
          </w:p>
          <w:p w:rsidR="00364278" w:rsidRPr="00B15A0E" w:rsidRDefault="004664E9" w:rsidP="004664E9">
            <w:pPr>
              <w:pStyle w:val="tablebullets"/>
              <w:rPr>
                <w:rFonts w:cs="Arial"/>
                <w:szCs w:val="19"/>
              </w:rPr>
            </w:pPr>
            <w:r w:rsidRPr="00B15A0E">
              <w:rPr>
                <w:rFonts w:cs="Arial"/>
                <w:szCs w:val="19"/>
              </w:rPr>
              <w:t>reviewed from time to time with the assistance of career development specialists.</w:t>
            </w:r>
          </w:p>
        </w:tc>
        <w:tc>
          <w:tcPr>
            <w:tcW w:w="1149" w:type="pct"/>
            <w:shd w:val="clear" w:color="auto" w:fill="auto"/>
          </w:tcPr>
          <w:p w:rsidR="00364278" w:rsidRPr="00B15A0E" w:rsidRDefault="00364278" w:rsidP="00F94988">
            <w:pPr>
              <w:pStyle w:val="Tablenormal0"/>
              <w:rPr>
                <w:rFonts w:cs="Arial"/>
                <w:szCs w:val="19"/>
              </w:rPr>
            </w:pPr>
          </w:p>
        </w:tc>
      </w:tr>
      <w:tr w:rsidR="00CD2609" w:rsidRPr="00916BB0" w:rsidTr="000C27D3">
        <w:trPr>
          <w:cantSplit/>
        </w:trPr>
        <w:tc>
          <w:tcPr>
            <w:tcW w:w="459" w:type="pct"/>
            <w:shd w:val="clear" w:color="auto" w:fill="auto"/>
          </w:tcPr>
          <w:p w:rsidR="00364278" w:rsidRPr="00B15A0E" w:rsidRDefault="00B20DE9" w:rsidP="00D3313F">
            <w:pPr>
              <w:pStyle w:val="Tablenormal0"/>
              <w:rPr>
                <w:rFonts w:cs="Arial"/>
                <w:b/>
                <w:szCs w:val="19"/>
              </w:rPr>
            </w:pPr>
            <w:r w:rsidRPr="00B15A0E">
              <w:rPr>
                <w:rFonts w:cs="Arial"/>
                <w:b/>
                <w:szCs w:val="19"/>
              </w:rPr>
              <w:t xml:space="preserve">P2.1 </w:t>
            </w:r>
            <w:r w:rsidRPr="00B15A0E">
              <w:rPr>
                <w:rFonts w:cs="Arial"/>
                <w:b/>
                <w:szCs w:val="19"/>
              </w:rPr>
              <w:br/>
              <w:t>Planning and review</w:t>
            </w:r>
          </w:p>
          <w:p w:rsidR="00B20DE9" w:rsidRPr="00B15A0E" w:rsidRDefault="00B20DE9" w:rsidP="00D3313F">
            <w:pPr>
              <w:pStyle w:val="Tablenormal0"/>
              <w:rPr>
                <w:rFonts w:cs="Arial"/>
                <w:b/>
                <w:szCs w:val="19"/>
              </w:rPr>
            </w:pPr>
            <w:r w:rsidRPr="00B15A0E">
              <w:rPr>
                <w:rFonts w:cs="Arial"/>
                <w:b/>
                <w:szCs w:val="19"/>
              </w:rPr>
              <w:t>(continued)</w:t>
            </w:r>
          </w:p>
        </w:tc>
        <w:tc>
          <w:tcPr>
            <w:tcW w:w="138" w:type="pct"/>
          </w:tcPr>
          <w:p w:rsidR="00364278" w:rsidRPr="00B15A0E" w:rsidRDefault="00364278" w:rsidP="003F35B5">
            <w:pPr>
              <w:pStyle w:val="Tablenormal0"/>
              <w:rPr>
                <w:rFonts w:cs="Arial"/>
                <w:szCs w:val="19"/>
              </w:rPr>
            </w:pPr>
          </w:p>
        </w:tc>
        <w:tc>
          <w:tcPr>
            <w:tcW w:w="139" w:type="pct"/>
          </w:tcPr>
          <w:p w:rsidR="00364278" w:rsidRPr="00B15A0E" w:rsidRDefault="00364278" w:rsidP="003F35B5">
            <w:pPr>
              <w:pStyle w:val="Tablenormal0"/>
              <w:rPr>
                <w:rFonts w:cs="Arial"/>
                <w:szCs w:val="19"/>
              </w:rPr>
            </w:pPr>
          </w:p>
        </w:tc>
        <w:tc>
          <w:tcPr>
            <w:tcW w:w="138" w:type="pct"/>
          </w:tcPr>
          <w:p w:rsidR="00364278" w:rsidRPr="00B15A0E" w:rsidRDefault="00364278" w:rsidP="003F35B5">
            <w:pPr>
              <w:pStyle w:val="Tablenormal0"/>
              <w:rPr>
                <w:rFonts w:cs="Arial"/>
                <w:szCs w:val="19"/>
              </w:rPr>
            </w:pPr>
          </w:p>
        </w:tc>
        <w:tc>
          <w:tcPr>
            <w:tcW w:w="139" w:type="pct"/>
          </w:tcPr>
          <w:p w:rsidR="00364278" w:rsidRPr="00B15A0E" w:rsidRDefault="00364278" w:rsidP="003F35B5">
            <w:pPr>
              <w:pStyle w:val="Tablenormal0"/>
              <w:rPr>
                <w:rFonts w:cs="Arial"/>
                <w:szCs w:val="19"/>
              </w:rPr>
            </w:pPr>
          </w:p>
        </w:tc>
        <w:tc>
          <w:tcPr>
            <w:tcW w:w="500" w:type="pct"/>
            <w:shd w:val="clear" w:color="auto" w:fill="auto"/>
          </w:tcPr>
          <w:p w:rsidR="00364278" w:rsidRPr="00B15A0E" w:rsidRDefault="004664E9" w:rsidP="00D3313F">
            <w:pPr>
              <w:pStyle w:val="Tablenormal0"/>
              <w:rPr>
                <w:rFonts w:cs="Arial"/>
                <w:szCs w:val="19"/>
              </w:rPr>
            </w:pPr>
            <w:r w:rsidRPr="00B15A0E">
              <w:rPr>
                <w:rFonts w:cs="Arial"/>
                <w:szCs w:val="19"/>
              </w:rPr>
              <w:t>There is no evidence that career development is part of the school’s learning and teaching programmes.</w:t>
            </w:r>
          </w:p>
        </w:tc>
        <w:tc>
          <w:tcPr>
            <w:tcW w:w="596" w:type="pct"/>
            <w:shd w:val="clear" w:color="auto" w:fill="F0F7DD"/>
          </w:tcPr>
          <w:p w:rsidR="00364278" w:rsidRPr="00B15A0E" w:rsidRDefault="004664E9" w:rsidP="00F94988">
            <w:pPr>
              <w:pStyle w:val="Tablenormal0"/>
              <w:rPr>
                <w:rFonts w:cs="Arial"/>
                <w:szCs w:val="19"/>
              </w:rPr>
            </w:pPr>
            <w:r w:rsidRPr="00B15A0E">
              <w:rPr>
                <w:rFonts w:cs="Arial"/>
                <w:szCs w:val="19"/>
              </w:rPr>
              <w:t>Mapping identifies how and where career development is occurring across the school and how this is relevant to the needs of students</w:t>
            </w:r>
          </w:p>
        </w:tc>
        <w:tc>
          <w:tcPr>
            <w:tcW w:w="871" w:type="pct"/>
            <w:shd w:val="clear" w:color="auto" w:fill="auto"/>
          </w:tcPr>
          <w:p w:rsidR="004664E9" w:rsidRPr="00B15A0E" w:rsidRDefault="004664E9" w:rsidP="004664E9">
            <w:pPr>
              <w:pStyle w:val="Tablenormal0"/>
              <w:rPr>
                <w:rFonts w:cs="Arial"/>
                <w:szCs w:val="19"/>
              </w:rPr>
            </w:pPr>
            <w:r w:rsidRPr="00B15A0E">
              <w:rPr>
                <w:rFonts w:cs="Arial"/>
                <w:b/>
                <w:szCs w:val="19"/>
              </w:rPr>
              <w:t>and</w:t>
            </w:r>
            <w:r w:rsidRPr="00B15A0E">
              <w:rPr>
                <w:rFonts w:cs="Arial"/>
                <w:szCs w:val="19"/>
              </w:rPr>
              <w:t>:</w:t>
            </w:r>
          </w:p>
          <w:p w:rsidR="00364278" w:rsidRPr="00B15A0E" w:rsidRDefault="004664E9" w:rsidP="004664E9">
            <w:pPr>
              <w:pStyle w:val="tablebullets"/>
              <w:rPr>
                <w:rFonts w:cs="Arial"/>
                <w:szCs w:val="19"/>
              </w:rPr>
            </w:pPr>
            <w:r w:rsidRPr="00B15A0E">
              <w:rPr>
                <w:rFonts w:cs="Arial"/>
                <w:szCs w:val="19"/>
              </w:rPr>
              <w:t>mapping information is used to revise existing and develop new programmes to ensure all students’ career needs are met</w:t>
            </w:r>
          </w:p>
        </w:tc>
        <w:tc>
          <w:tcPr>
            <w:tcW w:w="871" w:type="pct"/>
            <w:shd w:val="clear" w:color="auto" w:fill="auto"/>
          </w:tcPr>
          <w:p w:rsidR="004664E9" w:rsidRPr="00B15A0E" w:rsidRDefault="004664E9" w:rsidP="004664E9">
            <w:pPr>
              <w:pStyle w:val="Tablenormal0"/>
              <w:rPr>
                <w:rFonts w:cs="Arial"/>
                <w:szCs w:val="19"/>
              </w:rPr>
            </w:pPr>
            <w:r w:rsidRPr="00B15A0E">
              <w:rPr>
                <w:rFonts w:cs="Arial"/>
                <w:b/>
                <w:szCs w:val="19"/>
              </w:rPr>
              <w:t>and also</w:t>
            </w:r>
            <w:r w:rsidRPr="00B15A0E">
              <w:rPr>
                <w:rFonts w:cs="Arial"/>
                <w:szCs w:val="19"/>
              </w:rPr>
              <w:t>:</w:t>
            </w:r>
          </w:p>
          <w:p w:rsidR="00364278" w:rsidRPr="00B15A0E" w:rsidRDefault="004664E9" w:rsidP="004664E9">
            <w:pPr>
              <w:pStyle w:val="tablebullets"/>
              <w:rPr>
                <w:rFonts w:cs="Arial"/>
                <w:szCs w:val="19"/>
              </w:rPr>
            </w:pPr>
            <w:r w:rsidRPr="00B15A0E">
              <w:rPr>
                <w:rFonts w:cs="Arial"/>
                <w:szCs w:val="19"/>
              </w:rPr>
              <w:t>career development learning opportunities, interventions and interactions are progressive and sequential, and affirm identity, language and culture.</w:t>
            </w:r>
          </w:p>
        </w:tc>
        <w:tc>
          <w:tcPr>
            <w:tcW w:w="1149" w:type="pct"/>
            <w:shd w:val="clear" w:color="auto" w:fill="auto"/>
          </w:tcPr>
          <w:p w:rsidR="00364278" w:rsidRPr="00B15A0E" w:rsidRDefault="00364278" w:rsidP="00F94988">
            <w:pPr>
              <w:pStyle w:val="Tablenormal0"/>
              <w:rPr>
                <w:rFonts w:cs="Arial"/>
                <w:szCs w:val="19"/>
              </w:rPr>
            </w:pPr>
          </w:p>
        </w:tc>
      </w:tr>
      <w:tr w:rsidR="00B20DE9" w:rsidRPr="00916BB0" w:rsidTr="000C27D3">
        <w:trPr>
          <w:cantSplit/>
        </w:trPr>
        <w:tc>
          <w:tcPr>
            <w:tcW w:w="459" w:type="pct"/>
            <w:shd w:val="clear" w:color="auto" w:fill="auto"/>
          </w:tcPr>
          <w:p w:rsidR="00B20DE9" w:rsidRPr="00B15A0E" w:rsidRDefault="00B20DE9" w:rsidP="000C5F9D">
            <w:pPr>
              <w:pStyle w:val="Tablenormal0"/>
              <w:rPr>
                <w:rFonts w:cs="Arial"/>
                <w:b/>
                <w:szCs w:val="19"/>
              </w:rPr>
            </w:pPr>
            <w:r w:rsidRPr="00B15A0E">
              <w:rPr>
                <w:rFonts w:cs="Arial"/>
                <w:b/>
                <w:szCs w:val="19"/>
              </w:rPr>
              <w:t xml:space="preserve">P2.1 </w:t>
            </w:r>
            <w:r w:rsidRPr="00B15A0E">
              <w:rPr>
                <w:rFonts w:cs="Arial"/>
                <w:b/>
                <w:szCs w:val="19"/>
              </w:rPr>
              <w:br/>
              <w:t>Planning and review</w:t>
            </w:r>
          </w:p>
          <w:p w:rsidR="00B20DE9" w:rsidRPr="00B15A0E" w:rsidRDefault="00B20DE9" w:rsidP="000C5F9D">
            <w:pPr>
              <w:pStyle w:val="Tablenormal0"/>
              <w:rPr>
                <w:rFonts w:cs="Arial"/>
                <w:b/>
                <w:szCs w:val="19"/>
              </w:rPr>
            </w:pPr>
            <w:r w:rsidRPr="00B15A0E">
              <w:rPr>
                <w:rFonts w:cs="Arial"/>
                <w:b/>
                <w:szCs w:val="19"/>
              </w:rPr>
              <w:t>(continued)</w:t>
            </w:r>
          </w:p>
        </w:tc>
        <w:tc>
          <w:tcPr>
            <w:tcW w:w="138" w:type="pct"/>
          </w:tcPr>
          <w:p w:rsidR="00B20DE9" w:rsidRPr="00B15A0E" w:rsidRDefault="00B20DE9" w:rsidP="003F35B5">
            <w:pPr>
              <w:pStyle w:val="Tablenormal0"/>
              <w:rPr>
                <w:rFonts w:cs="Arial"/>
                <w:szCs w:val="19"/>
              </w:rPr>
            </w:pPr>
          </w:p>
        </w:tc>
        <w:tc>
          <w:tcPr>
            <w:tcW w:w="139" w:type="pct"/>
          </w:tcPr>
          <w:p w:rsidR="00B20DE9" w:rsidRPr="00B15A0E" w:rsidRDefault="00B20DE9" w:rsidP="003F35B5">
            <w:pPr>
              <w:pStyle w:val="Tablenormal0"/>
              <w:rPr>
                <w:rFonts w:cs="Arial"/>
                <w:szCs w:val="19"/>
              </w:rPr>
            </w:pPr>
          </w:p>
        </w:tc>
        <w:tc>
          <w:tcPr>
            <w:tcW w:w="138" w:type="pct"/>
          </w:tcPr>
          <w:p w:rsidR="00B20DE9" w:rsidRPr="00B15A0E" w:rsidRDefault="00B20DE9" w:rsidP="003F35B5">
            <w:pPr>
              <w:pStyle w:val="Tablenormal0"/>
              <w:rPr>
                <w:rFonts w:cs="Arial"/>
                <w:szCs w:val="19"/>
              </w:rPr>
            </w:pPr>
          </w:p>
        </w:tc>
        <w:tc>
          <w:tcPr>
            <w:tcW w:w="139" w:type="pct"/>
          </w:tcPr>
          <w:p w:rsidR="00B20DE9" w:rsidRPr="00B15A0E" w:rsidRDefault="00B20DE9" w:rsidP="003F35B5">
            <w:pPr>
              <w:pStyle w:val="Tablenormal0"/>
              <w:rPr>
                <w:rFonts w:cs="Arial"/>
                <w:szCs w:val="19"/>
              </w:rPr>
            </w:pPr>
          </w:p>
        </w:tc>
        <w:tc>
          <w:tcPr>
            <w:tcW w:w="500" w:type="pct"/>
            <w:shd w:val="clear" w:color="auto" w:fill="auto"/>
          </w:tcPr>
          <w:p w:rsidR="00B20DE9" w:rsidRPr="00B15A0E" w:rsidRDefault="00B20DE9" w:rsidP="00D3313F">
            <w:pPr>
              <w:pStyle w:val="Tablenormal0"/>
              <w:rPr>
                <w:rFonts w:cs="Arial"/>
                <w:szCs w:val="19"/>
              </w:rPr>
            </w:pPr>
            <w:r w:rsidRPr="00B15A0E">
              <w:rPr>
                <w:rFonts w:cs="Arial"/>
                <w:szCs w:val="19"/>
              </w:rPr>
              <w:t>There is no process to identify students or groups of students who are not succeeding or at risk of not succeeding in developing their career management competencies.</w:t>
            </w:r>
          </w:p>
        </w:tc>
        <w:tc>
          <w:tcPr>
            <w:tcW w:w="596" w:type="pct"/>
            <w:shd w:val="clear" w:color="auto" w:fill="F0F7DD"/>
          </w:tcPr>
          <w:p w:rsidR="00B20DE9" w:rsidRPr="00B15A0E" w:rsidRDefault="00B20DE9" w:rsidP="00F94988">
            <w:pPr>
              <w:pStyle w:val="Tablenormal0"/>
              <w:rPr>
                <w:rFonts w:cs="Arial"/>
                <w:szCs w:val="19"/>
              </w:rPr>
            </w:pPr>
            <w:r w:rsidRPr="00B15A0E">
              <w:rPr>
                <w:rFonts w:cs="Arial"/>
                <w:szCs w:val="19"/>
              </w:rPr>
              <w:t>There is a process to identify students or groups of students who are not succeeding or at risk of not succeeding in developing their career management competencies</w:t>
            </w:r>
          </w:p>
        </w:tc>
        <w:tc>
          <w:tcPr>
            <w:tcW w:w="871" w:type="pct"/>
            <w:shd w:val="clear" w:color="auto" w:fill="auto"/>
          </w:tcPr>
          <w:p w:rsidR="00B20DE9" w:rsidRPr="00B15A0E" w:rsidRDefault="00B20DE9" w:rsidP="004664E9">
            <w:pPr>
              <w:pStyle w:val="Tablenormal0"/>
              <w:rPr>
                <w:rFonts w:cs="Arial"/>
                <w:szCs w:val="19"/>
              </w:rPr>
            </w:pPr>
            <w:r w:rsidRPr="00B15A0E">
              <w:rPr>
                <w:rFonts w:cs="Arial"/>
                <w:b/>
                <w:szCs w:val="19"/>
              </w:rPr>
              <w:t>and</w:t>
            </w:r>
            <w:r w:rsidRPr="00B15A0E">
              <w:rPr>
                <w:rFonts w:cs="Arial"/>
                <w:szCs w:val="19"/>
              </w:rPr>
              <w:t>:</w:t>
            </w:r>
          </w:p>
          <w:p w:rsidR="00B20DE9" w:rsidRPr="00B15A0E" w:rsidRDefault="00B20DE9" w:rsidP="004664E9">
            <w:pPr>
              <w:pStyle w:val="tablebullets"/>
              <w:rPr>
                <w:rFonts w:cs="Arial"/>
                <w:szCs w:val="19"/>
              </w:rPr>
            </w:pPr>
            <w:r w:rsidRPr="00B15A0E">
              <w:rPr>
                <w:rFonts w:cs="Arial"/>
                <w:szCs w:val="19"/>
              </w:rPr>
              <w:t>explicit strategies are being developed to support and assist these students’ identified needs</w:t>
            </w:r>
          </w:p>
        </w:tc>
        <w:tc>
          <w:tcPr>
            <w:tcW w:w="871" w:type="pct"/>
            <w:shd w:val="clear" w:color="auto" w:fill="auto"/>
          </w:tcPr>
          <w:p w:rsidR="00B20DE9" w:rsidRPr="00B15A0E" w:rsidRDefault="00B20DE9" w:rsidP="004664E9">
            <w:pPr>
              <w:pStyle w:val="Tablenormal0"/>
              <w:rPr>
                <w:rFonts w:cs="Arial"/>
                <w:szCs w:val="19"/>
              </w:rPr>
            </w:pPr>
            <w:r w:rsidRPr="00B15A0E">
              <w:rPr>
                <w:rFonts w:cs="Arial"/>
                <w:b/>
                <w:szCs w:val="19"/>
              </w:rPr>
              <w:t>and also</w:t>
            </w:r>
            <w:r w:rsidRPr="00B15A0E">
              <w:rPr>
                <w:rFonts w:cs="Arial"/>
                <w:szCs w:val="19"/>
              </w:rPr>
              <w:t>:</w:t>
            </w:r>
          </w:p>
          <w:p w:rsidR="00B20DE9" w:rsidRPr="00B15A0E" w:rsidRDefault="00B20DE9" w:rsidP="004664E9">
            <w:pPr>
              <w:pStyle w:val="tablebullets"/>
              <w:rPr>
                <w:rFonts w:cs="Arial"/>
                <w:szCs w:val="19"/>
              </w:rPr>
            </w:pPr>
            <w:r w:rsidRPr="00B15A0E">
              <w:rPr>
                <w:rFonts w:cs="Arial"/>
                <w:szCs w:val="19"/>
              </w:rPr>
              <w:t>the success of these strategies is measured, reported against and shared with the networks.</w:t>
            </w:r>
          </w:p>
        </w:tc>
        <w:tc>
          <w:tcPr>
            <w:tcW w:w="1149" w:type="pct"/>
            <w:shd w:val="clear" w:color="auto" w:fill="auto"/>
          </w:tcPr>
          <w:p w:rsidR="00B20DE9" w:rsidRPr="00B15A0E" w:rsidRDefault="00B20DE9" w:rsidP="00F94988">
            <w:pPr>
              <w:pStyle w:val="Tablenormal0"/>
              <w:rPr>
                <w:rFonts w:cs="Arial"/>
                <w:szCs w:val="19"/>
              </w:rPr>
            </w:pPr>
          </w:p>
        </w:tc>
      </w:tr>
      <w:tr w:rsidR="00B20DE9" w:rsidRPr="00916BB0" w:rsidTr="000C27D3">
        <w:trPr>
          <w:cantSplit/>
        </w:trPr>
        <w:tc>
          <w:tcPr>
            <w:tcW w:w="459" w:type="pct"/>
            <w:shd w:val="clear" w:color="auto" w:fill="auto"/>
          </w:tcPr>
          <w:p w:rsidR="00B20DE9" w:rsidRPr="00B15A0E" w:rsidRDefault="00B20DE9" w:rsidP="00D3313F">
            <w:pPr>
              <w:pStyle w:val="Tablenormal0"/>
              <w:rPr>
                <w:rFonts w:cs="Arial"/>
                <w:b/>
                <w:szCs w:val="19"/>
              </w:rPr>
            </w:pPr>
            <w:r w:rsidRPr="00B15A0E">
              <w:rPr>
                <w:rFonts w:cs="Arial"/>
                <w:b/>
                <w:szCs w:val="19"/>
              </w:rPr>
              <w:t>P2.2 Response to current trends and new opportunities</w:t>
            </w:r>
          </w:p>
        </w:tc>
        <w:tc>
          <w:tcPr>
            <w:tcW w:w="138" w:type="pct"/>
          </w:tcPr>
          <w:p w:rsidR="00B20DE9" w:rsidRPr="00B15A0E" w:rsidRDefault="00B20DE9" w:rsidP="003F35B5">
            <w:pPr>
              <w:pStyle w:val="Tablenormal0"/>
              <w:rPr>
                <w:rFonts w:cs="Arial"/>
                <w:szCs w:val="19"/>
              </w:rPr>
            </w:pPr>
          </w:p>
        </w:tc>
        <w:tc>
          <w:tcPr>
            <w:tcW w:w="139" w:type="pct"/>
          </w:tcPr>
          <w:p w:rsidR="00B20DE9" w:rsidRPr="00B15A0E" w:rsidRDefault="00B20DE9" w:rsidP="003F35B5">
            <w:pPr>
              <w:pStyle w:val="Tablenormal0"/>
              <w:rPr>
                <w:rFonts w:cs="Arial"/>
                <w:szCs w:val="19"/>
              </w:rPr>
            </w:pPr>
          </w:p>
        </w:tc>
        <w:tc>
          <w:tcPr>
            <w:tcW w:w="138" w:type="pct"/>
          </w:tcPr>
          <w:p w:rsidR="00B20DE9" w:rsidRPr="00B15A0E" w:rsidRDefault="00B20DE9" w:rsidP="003F35B5">
            <w:pPr>
              <w:pStyle w:val="Tablenormal0"/>
              <w:rPr>
                <w:rFonts w:cs="Arial"/>
                <w:szCs w:val="19"/>
              </w:rPr>
            </w:pPr>
          </w:p>
        </w:tc>
        <w:tc>
          <w:tcPr>
            <w:tcW w:w="139" w:type="pct"/>
          </w:tcPr>
          <w:p w:rsidR="00B20DE9" w:rsidRPr="00B15A0E" w:rsidRDefault="00B20DE9" w:rsidP="003F35B5">
            <w:pPr>
              <w:pStyle w:val="Tablenormal0"/>
              <w:rPr>
                <w:rFonts w:cs="Arial"/>
                <w:szCs w:val="19"/>
              </w:rPr>
            </w:pPr>
          </w:p>
        </w:tc>
        <w:tc>
          <w:tcPr>
            <w:tcW w:w="500" w:type="pct"/>
            <w:shd w:val="clear" w:color="auto" w:fill="auto"/>
          </w:tcPr>
          <w:p w:rsidR="00B20DE9" w:rsidRPr="00B15A0E" w:rsidRDefault="00B20DE9" w:rsidP="00D3313F">
            <w:pPr>
              <w:pStyle w:val="Tablenormal0"/>
              <w:rPr>
                <w:rFonts w:cs="Arial"/>
                <w:szCs w:val="19"/>
              </w:rPr>
            </w:pPr>
            <w:r w:rsidRPr="00B15A0E">
              <w:rPr>
                <w:rFonts w:cs="Arial"/>
                <w:szCs w:val="19"/>
              </w:rPr>
              <w:t>It is difficult to identify how the career development programme responds to initiatives and new opportunities.</w:t>
            </w:r>
          </w:p>
        </w:tc>
        <w:tc>
          <w:tcPr>
            <w:tcW w:w="596" w:type="pct"/>
            <w:shd w:val="clear" w:color="auto" w:fill="F0F7DD"/>
          </w:tcPr>
          <w:p w:rsidR="00B20DE9" w:rsidRPr="00B15A0E" w:rsidRDefault="00B20DE9" w:rsidP="004664E9">
            <w:pPr>
              <w:pStyle w:val="Tablenormal0"/>
              <w:rPr>
                <w:rFonts w:cs="Arial"/>
                <w:szCs w:val="19"/>
              </w:rPr>
            </w:pPr>
            <w:r w:rsidRPr="00B15A0E">
              <w:rPr>
                <w:rFonts w:cs="Arial"/>
                <w:szCs w:val="19"/>
              </w:rPr>
              <w:t xml:space="preserve">The career development programme is adapted in response to: </w:t>
            </w:r>
          </w:p>
          <w:p w:rsidR="00B20DE9" w:rsidRPr="00B15A0E" w:rsidRDefault="00B20DE9" w:rsidP="004664E9">
            <w:pPr>
              <w:pStyle w:val="tablebullets"/>
              <w:rPr>
                <w:rFonts w:cs="Arial"/>
                <w:szCs w:val="19"/>
              </w:rPr>
            </w:pPr>
            <w:r w:rsidRPr="00B15A0E">
              <w:rPr>
                <w:rFonts w:cs="Arial"/>
                <w:szCs w:val="19"/>
              </w:rPr>
              <w:t>government initiatives</w:t>
            </w:r>
          </w:p>
          <w:p w:rsidR="00B20DE9" w:rsidRPr="00B15A0E" w:rsidRDefault="00B20DE9" w:rsidP="004664E9">
            <w:pPr>
              <w:pStyle w:val="tablebullets"/>
              <w:rPr>
                <w:rFonts w:cs="Arial"/>
                <w:szCs w:val="19"/>
              </w:rPr>
            </w:pPr>
            <w:r w:rsidRPr="00B15A0E">
              <w:rPr>
                <w:rFonts w:cs="Arial"/>
                <w:szCs w:val="19"/>
              </w:rPr>
              <w:t>enhanced/improved insights into meeting the needs of Māori students, Pasifika students, students with special education needs and other priority groups</w:t>
            </w:r>
          </w:p>
        </w:tc>
        <w:tc>
          <w:tcPr>
            <w:tcW w:w="871" w:type="pct"/>
            <w:shd w:val="clear" w:color="auto" w:fill="auto"/>
          </w:tcPr>
          <w:p w:rsidR="00B20DE9" w:rsidRPr="00B15A0E" w:rsidRDefault="00B20DE9" w:rsidP="004664E9">
            <w:pPr>
              <w:pStyle w:val="Tablenormal0"/>
              <w:rPr>
                <w:rFonts w:cs="Arial"/>
                <w:szCs w:val="19"/>
              </w:rPr>
            </w:pPr>
            <w:r w:rsidRPr="00B15A0E">
              <w:rPr>
                <w:rFonts w:cs="Arial"/>
                <w:b/>
                <w:szCs w:val="19"/>
              </w:rPr>
              <w:t>and</w:t>
            </w:r>
            <w:r w:rsidRPr="00B15A0E">
              <w:rPr>
                <w:rFonts w:cs="Arial"/>
                <w:szCs w:val="19"/>
              </w:rPr>
              <w:t>:</w:t>
            </w:r>
          </w:p>
          <w:p w:rsidR="00B20DE9" w:rsidRPr="00B15A0E" w:rsidRDefault="00B20DE9" w:rsidP="004664E9">
            <w:pPr>
              <w:pStyle w:val="tablebullets"/>
              <w:rPr>
                <w:rFonts w:cs="Arial"/>
                <w:szCs w:val="19"/>
              </w:rPr>
            </w:pPr>
            <w:r w:rsidRPr="00B15A0E">
              <w:rPr>
                <w:rFonts w:cs="Arial"/>
                <w:szCs w:val="19"/>
              </w:rPr>
              <w:t>the programme is adapted in response to changes in education, learning and work</w:t>
            </w:r>
          </w:p>
        </w:tc>
        <w:tc>
          <w:tcPr>
            <w:tcW w:w="871" w:type="pct"/>
            <w:shd w:val="clear" w:color="auto" w:fill="auto"/>
          </w:tcPr>
          <w:p w:rsidR="00B20DE9" w:rsidRPr="00B15A0E" w:rsidRDefault="00B20DE9" w:rsidP="004664E9">
            <w:pPr>
              <w:pStyle w:val="Tablenormal0"/>
              <w:rPr>
                <w:rFonts w:cs="Arial"/>
                <w:szCs w:val="19"/>
              </w:rPr>
            </w:pPr>
            <w:r w:rsidRPr="00B15A0E">
              <w:rPr>
                <w:rFonts w:cs="Arial"/>
                <w:b/>
                <w:szCs w:val="19"/>
              </w:rPr>
              <w:t>and also</w:t>
            </w:r>
            <w:r w:rsidRPr="00B15A0E">
              <w:rPr>
                <w:rFonts w:cs="Arial"/>
                <w:szCs w:val="19"/>
              </w:rPr>
              <w:t xml:space="preserve">: </w:t>
            </w:r>
          </w:p>
          <w:p w:rsidR="00B20DE9" w:rsidRPr="00B15A0E" w:rsidRDefault="00B20DE9" w:rsidP="004664E9">
            <w:pPr>
              <w:pStyle w:val="tablebullets"/>
              <w:rPr>
                <w:rFonts w:cs="Arial"/>
                <w:szCs w:val="19"/>
              </w:rPr>
            </w:pPr>
            <w:r w:rsidRPr="00B15A0E">
              <w:rPr>
                <w:rFonts w:cs="Arial"/>
                <w:szCs w:val="19"/>
              </w:rPr>
              <w:t>the programme is adapted in response to regional,</w:t>
            </w:r>
            <w:r w:rsidR="000E7FAC">
              <w:rPr>
                <w:rFonts w:cs="Arial"/>
                <w:szCs w:val="19"/>
              </w:rPr>
              <w:t xml:space="preserve"> national and global trends, eg</w:t>
            </w:r>
            <w:r w:rsidRPr="00B15A0E">
              <w:rPr>
                <w:rFonts w:cs="Arial"/>
                <w:szCs w:val="19"/>
              </w:rPr>
              <w:t>, changes in job markets</w:t>
            </w:r>
          </w:p>
          <w:p w:rsidR="00B20DE9" w:rsidRPr="00B15A0E" w:rsidRDefault="00B20DE9" w:rsidP="004664E9">
            <w:pPr>
              <w:pStyle w:val="tablebullets"/>
              <w:rPr>
                <w:rFonts w:cs="Arial"/>
                <w:szCs w:val="19"/>
              </w:rPr>
            </w:pPr>
            <w:r w:rsidRPr="00B15A0E">
              <w:rPr>
                <w:rFonts w:cs="Arial"/>
                <w:szCs w:val="19"/>
              </w:rPr>
              <w:t>opportunities that assist in the development and improvement of programmes are identified and implemented, which may include networking, using professional development and consulting specialist agencies.</w:t>
            </w:r>
          </w:p>
        </w:tc>
        <w:tc>
          <w:tcPr>
            <w:tcW w:w="1149" w:type="pct"/>
            <w:shd w:val="clear" w:color="auto" w:fill="auto"/>
          </w:tcPr>
          <w:p w:rsidR="00B20DE9" w:rsidRPr="00B15A0E" w:rsidRDefault="00B20DE9" w:rsidP="00F94988">
            <w:pPr>
              <w:pStyle w:val="Tablenormal0"/>
              <w:rPr>
                <w:rFonts w:cs="Arial"/>
                <w:szCs w:val="19"/>
              </w:rPr>
            </w:pPr>
          </w:p>
        </w:tc>
      </w:tr>
    </w:tbl>
    <w:p w:rsidR="00B87BC2" w:rsidRPr="00916BB0" w:rsidRDefault="00226515" w:rsidP="00B87BC2">
      <w:pPr>
        <w:outlineLvl w:val="2"/>
        <w:rPr>
          <w:rFonts w:cs="Arial"/>
          <w:color w:val="82C341"/>
          <w:sz w:val="36"/>
          <w:szCs w:val="26"/>
        </w:rPr>
      </w:pPr>
      <w:r>
        <w:rPr>
          <w:rFonts w:cs="Arial"/>
          <w:color w:val="82C341"/>
          <w:sz w:val="36"/>
          <w:szCs w:val="26"/>
        </w:rPr>
        <w:t>Programmes and services</w:t>
      </w:r>
    </w:p>
    <w:p w:rsidR="00C92431" w:rsidRPr="00916BB0" w:rsidRDefault="00226515" w:rsidP="00C92431">
      <w:pPr>
        <w:rPr>
          <w:rFonts w:cs="Arial"/>
          <w:sz w:val="24"/>
        </w:rPr>
      </w:pPr>
      <w:r>
        <w:rPr>
          <w:rFonts w:cs="Arial"/>
          <w:sz w:val="24"/>
        </w:rPr>
        <w:t>P</w:t>
      </w:r>
      <w:r w:rsidR="00C92431" w:rsidRPr="00916BB0">
        <w:rPr>
          <w:rFonts w:cs="Arial"/>
          <w:sz w:val="24"/>
        </w:rPr>
        <w:t>3</w:t>
      </w:r>
    </w:p>
    <w:p w:rsidR="000F257D" w:rsidRDefault="000F257D" w:rsidP="003D3EB7">
      <w:pPr>
        <w:outlineLvl w:val="2"/>
        <w:rPr>
          <w:rFonts w:cs="Arial"/>
          <w:szCs w:val="26"/>
        </w:rPr>
      </w:pPr>
      <w:r w:rsidRPr="000F257D">
        <w:rPr>
          <w:rFonts w:cs="Arial"/>
          <w:szCs w:val="26"/>
        </w:rPr>
        <w:t>Managing resources, personal records and access to information.</w:t>
      </w:r>
    </w:p>
    <w:p w:rsidR="000F257D" w:rsidRPr="00916BB0" w:rsidRDefault="000F257D" w:rsidP="003D3EB7">
      <w:pPr>
        <w:outlineLvl w:val="2"/>
        <w:rPr>
          <w:rFonts w:cs="Arial"/>
          <w:szCs w:val="26"/>
        </w:rPr>
        <w:sectPr w:rsidR="000F257D" w:rsidRPr="00916BB0" w:rsidSect="00E06F9D">
          <w:footerReference w:type="first" r:id="rId11"/>
          <w:type w:val="continuous"/>
          <w:pgSz w:w="16834" w:h="11904" w:orient="landscape" w:code="9"/>
          <w:pgMar w:top="680" w:right="680" w:bottom="680" w:left="680" w:header="680" w:footer="340" w:gutter="0"/>
          <w:cols w:space="708"/>
          <w:docGrid w:linePitch="360"/>
        </w:sectPr>
      </w:pPr>
    </w:p>
    <w:p w:rsidR="00226515" w:rsidRDefault="00226515" w:rsidP="000F257D"/>
    <w:p w:rsidR="0000380A" w:rsidRDefault="0000380A" w:rsidP="00837DE3">
      <w:pPr>
        <w:spacing w:after="0" w:line="240" w:lineRule="auto"/>
        <w:jc w:val="center"/>
        <w:rPr>
          <w:rFonts w:cs="Arial"/>
          <w:b/>
          <w:color w:val="FFFFFF" w:themeColor="background1"/>
          <w:sz w:val="66"/>
          <w:szCs w:val="66"/>
        </w:rPr>
        <w:sectPr w:rsidR="0000380A" w:rsidSect="00226515">
          <w:type w:val="continuous"/>
          <w:pgSz w:w="16834" w:h="11904" w:orient="landscape" w:code="9"/>
          <w:pgMar w:top="680" w:right="680" w:bottom="680" w:left="680" w:header="680" w:footer="680" w:gutter="0"/>
          <w:cols w:num="2"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561"/>
        <w:gridCol w:w="424"/>
        <w:gridCol w:w="427"/>
        <w:gridCol w:w="424"/>
        <w:gridCol w:w="427"/>
        <w:gridCol w:w="1417"/>
        <w:gridCol w:w="1984"/>
        <w:gridCol w:w="2692"/>
        <w:gridCol w:w="2268"/>
        <w:gridCol w:w="3828"/>
        <w:gridCol w:w="22"/>
      </w:tblGrid>
      <w:tr w:rsidR="00364278" w:rsidRPr="00916BB0" w:rsidTr="00471C00">
        <w:trPr>
          <w:cantSplit/>
          <w:trHeight w:val="850"/>
          <w:tblHeader/>
        </w:trPr>
        <w:tc>
          <w:tcPr>
            <w:tcW w:w="504" w:type="pct"/>
            <w:tcBorders>
              <w:top w:val="nil"/>
              <w:left w:val="nil"/>
              <w:bottom w:val="nil"/>
              <w:right w:val="nil"/>
            </w:tcBorders>
            <w:shd w:val="clear" w:color="auto" w:fill="82C341"/>
            <w:vAlign w:val="center"/>
          </w:tcPr>
          <w:p w:rsidR="00364278" w:rsidRPr="00916BB0" w:rsidRDefault="00226515" w:rsidP="00837DE3">
            <w:pPr>
              <w:spacing w:after="0" w:line="240" w:lineRule="auto"/>
              <w:jc w:val="center"/>
              <w:rPr>
                <w:rFonts w:cs="Arial"/>
                <w:b/>
                <w:color w:val="FFFFFF" w:themeColor="background1"/>
                <w:sz w:val="66"/>
                <w:szCs w:val="66"/>
              </w:rPr>
            </w:pPr>
            <w:r>
              <w:rPr>
                <w:rFonts w:cs="Arial"/>
                <w:b/>
                <w:color w:val="FFFFFF" w:themeColor="background1"/>
                <w:sz w:val="66"/>
                <w:szCs w:val="66"/>
              </w:rPr>
              <w:t>P</w:t>
            </w:r>
            <w:r w:rsidR="00364278" w:rsidRPr="00916BB0">
              <w:rPr>
                <w:rFonts w:cs="Arial"/>
                <w:b/>
                <w:color w:val="FFFFFF" w:themeColor="background1"/>
                <w:sz w:val="66"/>
                <w:szCs w:val="66"/>
              </w:rPr>
              <w:t>3</w:t>
            </w:r>
          </w:p>
        </w:tc>
        <w:tc>
          <w:tcPr>
            <w:tcW w:w="4496" w:type="pct"/>
            <w:gridSpan w:val="10"/>
            <w:tcBorders>
              <w:top w:val="nil"/>
              <w:left w:val="nil"/>
              <w:bottom w:val="nil"/>
              <w:right w:val="nil"/>
            </w:tcBorders>
            <w:shd w:val="clear" w:color="auto" w:fill="auto"/>
            <w:vAlign w:val="center"/>
          </w:tcPr>
          <w:p w:rsidR="00364278" w:rsidRPr="00916BB0" w:rsidRDefault="00F84E1B" w:rsidP="00837DE3">
            <w:pPr>
              <w:spacing w:after="0" w:line="240" w:lineRule="auto"/>
              <w:rPr>
                <w:rFonts w:cs="Arial"/>
                <w:b/>
                <w:sz w:val="36"/>
              </w:rPr>
            </w:pPr>
            <w:r>
              <w:rPr>
                <w:rFonts w:eastAsia="Times New Roman" w:cs="Arial"/>
                <w:noProof/>
                <w:sz w:val="18"/>
                <w:szCs w:val="24"/>
                <w:lang w:eastAsia="en-NZ"/>
              </w:rPr>
              <mc:AlternateContent>
                <mc:Choice Requires="wps">
                  <w:drawing>
                    <wp:inline distT="0" distB="0" distL="0" distR="0">
                      <wp:extent cx="8839200" cy="539750"/>
                      <wp:effectExtent l="3810" t="0" r="0" b="0"/>
                      <wp:docPr id="3"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839200" cy="539750"/>
                              </a:xfrm>
                              <a:prstGeom prst="rect">
                                <a:avLst/>
                              </a:prstGeom>
                              <a:gradFill rotWithShape="1">
                                <a:gsLst>
                                  <a:gs pos="0">
                                    <a:srgbClr val="82C341"/>
                                  </a:gs>
                                  <a:gs pos="100000">
                                    <a:srgbClr val="B2D234"/>
                                  </a:gs>
                                </a:gsLst>
                                <a:lin ang="0"/>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B702D" w:rsidRPr="00B6526A" w:rsidRDefault="005B702D" w:rsidP="003D3EB7">
                                  <w:pPr>
                                    <w:pStyle w:val="ShapeHeading1"/>
                                    <w:spacing w:before="120" w:after="120"/>
                                    <w:rPr>
                                      <w:rFonts w:ascii="Arial" w:hAnsi="Arial" w:cs="Arial"/>
                                      <w:b w:val="0"/>
                                      <w:spacing w:val="0"/>
                                      <w:sz w:val="40"/>
                                      <w:lang w:val="en-NZ"/>
                                    </w:rPr>
                                  </w:pPr>
                                  <w:r w:rsidRPr="00B6526A">
                                    <w:rPr>
                                      <w:rFonts w:ascii="Arial" w:hAnsi="Arial" w:cs="Arial"/>
                                      <w:b w:val="0"/>
                                      <w:spacing w:val="0"/>
                                      <w:sz w:val="40"/>
                                      <w:lang w:val="en-NZ"/>
                                    </w:rPr>
                                    <w:t>Information systems and resources</w:t>
                                  </w:r>
                                </w:p>
                              </w:txbxContent>
                            </wps:txbx>
                            <wps:bodyPr rot="0" vert="horz" wrap="square" lIns="0" tIns="0" rIns="0" bIns="0" anchor="ctr" anchorCtr="0" upright="1">
                              <a:noAutofit/>
                            </wps:bodyPr>
                          </wps:wsp>
                        </a:graphicData>
                      </a:graphic>
                    </wp:inline>
                  </w:drawing>
                </mc:Choice>
                <mc:Fallback>
                  <w:pict>
                    <v:rect id="Rectangle 5" o:spid="_x0000_s1031" style="width:696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" fillcolor="#82c341" stroked="f" strokeweight="1pt">
                      <v:fill color2="#b2d234" rotate="t" angle="90" focus="100%" type="gradient">
                        <o:fill v:ext="view" type="gradientUnscaled"/>
                      </v:fill>
                      <v:path arrowok="t"/>
                      <o:lock v:ext="edit" aspectratio="t"/>
                      <v:textbox inset="0,0,0,0">
                        <w:txbxContent>
                          <w:p w:rsidR="005B702D" w:rsidRPr="00B6526A" w:rsidRDefault="005B702D" w:rsidP="003D3EB7">
                            <w:pPr>
                              <w:pStyle w:val="ShapeHeading1"/>
                              <w:spacing w:before="120" w:after="120"/>
                              <w:rPr>
                                <w:rFonts w:ascii="Arial" w:hAnsi="Arial" w:cs="Arial"/>
                                <w:b w:val="0"/>
                                <w:spacing w:val="0"/>
                                <w:sz w:val="40"/>
                                <w:lang w:val="en-NZ"/>
                              </w:rPr>
                            </w:pPr>
                            <w:r w:rsidRPr="00B6526A">
                              <w:rPr>
                                <w:rFonts w:ascii="Arial" w:hAnsi="Arial" w:cs="Arial"/>
                                <w:b w:val="0"/>
                                <w:spacing w:val="0"/>
                                <w:sz w:val="40"/>
                                <w:lang w:val="en-NZ"/>
                              </w:rPr>
                              <w:t>Information systems and resources</w:t>
                            </w:r>
                          </w:p>
                        </w:txbxContent>
                      </v:textbox>
                      <w10:anchorlock/>
                    </v:rect>
                  </w:pict>
                </mc:Fallback>
              </mc:AlternateContent>
            </w:r>
          </w:p>
        </w:tc>
      </w:tr>
      <w:tr w:rsidR="00364278" w:rsidRPr="00916BB0" w:rsidTr="00471C00">
        <w:trPr>
          <w:cantSplit/>
          <w:trHeight w:val="83"/>
          <w:tblHeader/>
        </w:trPr>
        <w:tc>
          <w:tcPr>
            <w:tcW w:w="504" w:type="pct"/>
            <w:tcBorders>
              <w:top w:val="nil"/>
              <w:left w:val="nil"/>
              <w:bottom w:val="nil"/>
              <w:right w:val="nil"/>
            </w:tcBorders>
            <w:shd w:val="clear" w:color="auto" w:fill="auto"/>
            <w:vAlign w:val="center"/>
          </w:tcPr>
          <w:p w:rsidR="00364278" w:rsidRPr="00916BB0" w:rsidRDefault="00364278" w:rsidP="00837DE3">
            <w:pPr>
              <w:spacing w:after="0" w:line="240" w:lineRule="auto"/>
              <w:jc w:val="center"/>
              <w:rPr>
                <w:rFonts w:cs="Arial"/>
                <w:color w:val="FFFFFF" w:themeColor="background1"/>
                <w:sz w:val="2"/>
                <w:szCs w:val="4"/>
              </w:rPr>
            </w:pPr>
          </w:p>
        </w:tc>
        <w:tc>
          <w:tcPr>
            <w:tcW w:w="4496" w:type="pct"/>
            <w:gridSpan w:val="10"/>
            <w:tcBorders>
              <w:top w:val="nil"/>
              <w:left w:val="nil"/>
              <w:bottom w:val="nil"/>
              <w:right w:val="nil"/>
            </w:tcBorders>
            <w:shd w:val="clear" w:color="auto" w:fill="auto"/>
            <w:vAlign w:val="center"/>
          </w:tcPr>
          <w:p w:rsidR="00364278" w:rsidRPr="00916BB0" w:rsidRDefault="00364278" w:rsidP="00837DE3">
            <w:pPr>
              <w:spacing w:after="0" w:line="240" w:lineRule="auto"/>
              <w:rPr>
                <w:rFonts w:eastAsia="Times New Roman" w:cs="Arial"/>
                <w:noProof/>
                <w:sz w:val="2"/>
                <w:szCs w:val="4"/>
                <w:lang w:eastAsia="en-NZ"/>
              </w:rPr>
            </w:pPr>
          </w:p>
        </w:tc>
      </w:tr>
      <w:tr w:rsidR="00471C00" w:rsidRPr="00916BB0" w:rsidTr="00A35301">
        <w:trPr>
          <w:gridAfter w:val="1"/>
          <w:wAfter w:w="7" w:type="pct"/>
          <w:cantSplit/>
          <w:tblHeader/>
        </w:trPr>
        <w:tc>
          <w:tcPr>
            <w:tcW w:w="504" w:type="pct"/>
            <w:shd w:val="clear" w:color="auto" w:fill="auto"/>
            <w:vAlign w:val="center"/>
          </w:tcPr>
          <w:p w:rsidR="00364278" w:rsidRPr="00B15A0E" w:rsidRDefault="00364278" w:rsidP="00226515">
            <w:pPr>
              <w:pStyle w:val="Tablenormal0"/>
              <w:rPr>
                <w:rFonts w:cs="Arial"/>
                <w:b/>
                <w:szCs w:val="19"/>
              </w:rPr>
            </w:pPr>
            <w:r w:rsidRPr="00B15A0E">
              <w:rPr>
                <w:rFonts w:cs="Arial"/>
                <w:b/>
                <w:szCs w:val="19"/>
              </w:rPr>
              <w:t>Subcategory</w:t>
            </w:r>
          </w:p>
        </w:tc>
        <w:tc>
          <w:tcPr>
            <w:tcW w:w="137" w:type="pct"/>
            <w:vAlign w:val="center"/>
          </w:tcPr>
          <w:p w:rsidR="00364278" w:rsidRPr="00B15A0E" w:rsidRDefault="00364278" w:rsidP="00226515">
            <w:pPr>
              <w:pStyle w:val="Tablenormal0"/>
              <w:jc w:val="center"/>
              <w:rPr>
                <w:rFonts w:cs="Arial"/>
                <w:b/>
                <w:spacing w:val="-20"/>
                <w:szCs w:val="19"/>
              </w:rPr>
            </w:pPr>
            <w:r w:rsidRPr="00B15A0E">
              <w:rPr>
                <w:rFonts w:cs="Arial"/>
                <w:b/>
                <w:spacing w:val="-20"/>
                <w:szCs w:val="19"/>
              </w:rPr>
              <w:t>I</w:t>
            </w:r>
          </w:p>
        </w:tc>
        <w:tc>
          <w:tcPr>
            <w:tcW w:w="138" w:type="pct"/>
            <w:vAlign w:val="center"/>
          </w:tcPr>
          <w:p w:rsidR="00364278" w:rsidRPr="00B15A0E" w:rsidRDefault="00364278" w:rsidP="00226515">
            <w:pPr>
              <w:pStyle w:val="Tablenormal0"/>
              <w:jc w:val="center"/>
              <w:rPr>
                <w:rFonts w:cs="Arial"/>
                <w:b/>
                <w:spacing w:val="-20"/>
                <w:szCs w:val="19"/>
              </w:rPr>
            </w:pPr>
            <w:r w:rsidRPr="00B15A0E">
              <w:rPr>
                <w:rFonts w:cs="Arial"/>
                <w:b/>
                <w:spacing w:val="-20"/>
                <w:szCs w:val="19"/>
              </w:rPr>
              <w:t>A</w:t>
            </w:r>
          </w:p>
        </w:tc>
        <w:tc>
          <w:tcPr>
            <w:tcW w:w="137" w:type="pct"/>
            <w:vAlign w:val="center"/>
          </w:tcPr>
          <w:p w:rsidR="00364278" w:rsidRPr="00B15A0E" w:rsidRDefault="00364278" w:rsidP="00226515">
            <w:pPr>
              <w:pStyle w:val="Tablenormal0"/>
              <w:jc w:val="center"/>
              <w:rPr>
                <w:rFonts w:cs="Arial"/>
                <w:b/>
                <w:spacing w:val="-20"/>
                <w:szCs w:val="19"/>
              </w:rPr>
            </w:pPr>
            <w:r w:rsidRPr="00B15A0E">
              <w:rPr>
                <w:rFonts w:cs="Arial"/>
                <w:b/>
                <w:spacing w:val="-20"/>
                <w:szCs w:val="19"/>
              </w:rPr>
              <w:t>CE</w:t>
            </w:r>
          </w:p>
        </w:tc>
        <w:tc>
          <w:tcPr>
            <w:tcW w:w="138" w:type="pct"/>
            <w:vAlign w:val="center"/>
          </w:tcPr>
          <w:p w:rsidR="00364278" w:rsidRPr="00B15A0E" w:rsidRDefault="00364278" w:rsidP="00226515">
            <w:pPr>
              <w:pStyle w:val="Tablenormal0"/>
              <w:jc w:val="center"/>
              <w:rPr>
                <w:rFonts w:cs="Arial"/>
                <w:b/>
                <w:spacing w:val="-20"/>
                <w:szCs w:val="19"/>
              </w:rPr>
            </w:pPr>
            <w:r w:rsidRPr="00B15A0E">
              <w:rPr>
                <w:rFonts w:cs="Arial"/>
                <w:b/>
                <w:spacing w:val="-20"/>
                <w:szCs w:val="19"/>
              </w:rPr>
              <w:t>HE</w:t>
            </w:r>
          </w:p>
        </w:tc>
        <w:tc>
          <w:tcPr>
            <w:tcW w:w="458" w:type="pct"/>
            <w:shd w:val="clear" w:color="auto" w:fill="auto"/>
            <w:vAlign w:val="center"/>
          </w:tcPr>
          <w:p w:rsidR="00364278" w:rsidRPr="00B15A0E" w:rsidRDefault="00364278" w:rsidP="00226515">
            <w:pPr>
              <w:pStyle w:val="Tablenormal0"/>
              <w:rPr>
                <w:rFonts w:cs="Arial"/>
                <w:b/>
                <w:szCs w:val="19"/>
              </w:rPr>
            </w:pPr>
            <w:r w:rsidRPr="00B15A0E">
              <w:rPr>
                <w:rFonts w:cs="Arial"/>
                <w:b/>
                <w:szCs w:val="19"/>
              </w:rPr>
              <w:t>Ineffective</w:t>
            </w:r>
          </w:p>
        </w:tc>
        <w:tc>
          <w:tcPr>
            <w:tcW w:w="641" w:type="pct"/>
            <w:shd w:val="clear" w:color="auto" w:fill="F0F7DD"/>
            <w:vAlign w:val="center"/>
          </w:tcPr>
          <w:p w:rsidR="00364278" w:rsidRPr="00B15A0E" w:rsidRDefault="00364278" w:rsidP="00226515">
            <w:pPr>
              <w:pStyle w:val="Tablenormal0"/>
              <w:rPr>
                <w:rFonts w:cs="Arial"/>
                <w:b/>
                <w:szCs w:val="19"/>
              </w:rPr>
            </w:pPr>
            <w:r w:rsidRPr="00B15A0E">
              <w:rPr>
                <w:rFonts w:cs="Arial"/>
                <w:b/>
                <w:szCs w:val="19"/>
              </w:rPr>
              <w:t>Adequate</w:t>
            </w:r>
          </w:p>
        </w:tc>
        <w:tc>
          <w:tcPr>
            <w:tcW w:w="870" w:type="pct"/>
            <w:shd w:val="clear" w:color="auto" w:fill="auto"/>
            <w:tcMar>
              <w:right w:w="0" w:type="dxa"/>
            </w:tcMar>
            <w:vAlign w:val="center"/>
          </w:tcPr>
          <w:p w:rsidR="00364278" w:rsidRPr="00B15A0E" w:rsidRDefault="00364278" w:rsidP="00226515">
            <w:pPr>
              <w:pStyle w:val="Tablenormal0"/>
              <w:rPr>
                <w:rFonts w:cs="Arial"/>
                <w:b/>
                <w:szCs w:val="19"/>
              </w:rPr>
            </w:pPr>
            <w:r w:rsidRPr="00B15A0E">
              <w:rPr>
                <w:rFonts w:cs="Arial"/>
                <w:b/>
                <w:szCs w:val="19"/>
              </w:rPr>
              <w:t>Consolidating effectiveness</w:t>
            </w:r>
          </w:p>
        </w:tc>
        <w:tc>
          <w:tcPr>
            <w:tcW w:w="733" w:type="pct"/>
            <w:shd w:val="clear" w:color="auto" w:fill="auto"/>
            <w:vAlign w:val="center"/>
          </w:tcPr>
          <w:p w:rsidR="00364278" w:rsidRPr="00B15A0E" w:rsidRDefault="00364278" w:rsidP="00226515">
            <w:pPr>
              <w:pStyle w:val="Tablenormal0"/>
              <w:rPr>
                <w:rFonts w:cs="Arial"/>
                <w:b/>
                <w:szCs w:val="19"/>
              </w:rPr>
            </w:pPr>
            <w:r w:rsidRPr="00B15A0E">
              <w:rPr>
                <w:rFonts w:cs="Arial"/>
                <w:b/>
                <w:szCs w:val="19"/>
              </w:rPr>
              <w:t>Highly effective</w:t>
            </w:r>
          </w:p>
        </w:tc>
        <w:tc>
          <w:tcPr>
            <w:tcW w:w="1237" w:type="pct"/>
            <w:shd w:val="clear" w:color="auto" w:fill="auto"/>
            <w:vAlign w:val="center"/>
          </w:tcPr>
          <w:p w:rsidR="00364278" w:rsidRPr="00B15A0E" w:rsidRDefault="00364278" w:rsidP="00226515">
            <w:pPr>
              <w:pStyle w:val="Tablenormal0"/>
              <w:rPr>
                <w:rFonts w:cs="Arial"/>
                <w:b/>
                <w:szCs w:val="19"/>
              </w:rPr>
            </w:pPr>
            <w:r w:rsidRPr="00B15A0E">
              <w:rPr>
                <w:rFonts w:cs="Arial"/>
                <w:b/>
                <w:szCs w:val="19"/>
              </w:rPr>
              <w:t>Evidence</w:t>
            </w:r>
            <w:r w:rsidR="00D205D7">
              <w:rPr>
                <w:rFonts w:cs="Arial"/>
                <w:b/>
                <w:szCs w:val="19"/>
              </w:rPr>
              <w:t xml:space="preserve"> and </w:t>
            </w:r>
            <w:r w:rsidR="009F6955">
              <w:rPr>
                <w:rFonts w:cs="Arial"/>
                <w:b/>
                <w:szCs w:val="19"/>
              </w:rPr>
              <w:t>next steps</w:t>
            </w:r>
          </w:p>
        </w:tc>
      </w:tr>
      <w:tr w:rsidR="0000380A" w:rsidRPr="00916BB0" w:rsidTr="00A35301">
        <w:trPr>
          <w:gridAfter w:val="1"/>
          <w:wAfter w:w="7" w:type="pct"/>
          <w:cantSplit/>
        </w:trPr>
        <w:tc>
          <w:tcPr>
            <w:tcW w:w="504" w:type="pct"/>
            <w:shd w:val="clear" w:color="auto" w:fill="auto"/>
          </w:tcPr>
          <w:p w:rsidR="0000380A" w:rsidRPr="00B15A0E" w:rsidRDefault="000F257D" w:rsidP="0000380A">
            <w:pPr>
              <w:pStyle w:val="Tablenormal0"/>
              <w:rPr>
                <w:rFonts w:cs="Arial"/>
                <w:b/>
                <w:szCs w:val="19"/>
              </w:rPr>
            </w:pPr>
            <w:r w:rsidRPr="00B15A0E">
              <w:rPr>
                <w:rFonts w:cs="Arial"/>
                <w:b/>
                <w:szCs w:val="19"/>
              </w:rPr>
              <w:t>P3.1 Management of resources</w:t>
            </w:r>
          </w:p>
        </w:tc>
        <w:tc>
          <w:tcPr>
            <w:tcW w:w="137" w:type="pct"/>
          </w:tcPr>
          <w:p w:rsidR="0000380A" w:rsidRPr="00B15A0E" w:rsidRDefault="0000380A" w:rsidP="003F35B5">
            <w:pPr>
              <w:pStyle w:val="Tablenormal0"/>
              <w:jc w:val="center"/>
              <w:rPr>
                <w:rFonts w:cs="Arial"/>
                <w:szCs w:val="19"/>
              </w:rPr>
            </w:pPr>
          </w:p>
        </w:tc>
        <w:tc>
          <w:tcPr>
            <w:tcW w:w="138" w:type="pct"/>
          </w:tcPr>
          <w:p w:rsidR="0000380A" w:rsidRPr="00B15A0E" w:rsidRDefault="0000380A" w:rsidP="003F35B5">
            <w:pPr>
              <w:pStyle w:val="Tablenormal0"/>
              <w:jc w:val="center"/>
              <w:rPr>
                <w:rFonts w:cs="Arial"/>
                <w:szCs w:val="19"/>
              </w:rPr>
            </w:pPr>
          </w:p>
        </w:tc>
        <w:tc>
          <w:tcPr>
            <w:tcW w:w="137" w:type="pct"/>
          </w:tcPr>
          <w:p w:rsidR="0000380A" w:rsidRPr="00B15A0E" w:rsidRDefault="0000380A" w:rsidP="003F35B5">
            <w:pPr>
              <w:pStyle w:val="Tablenormal0"/>
              <w:jc w:val="center"/>
              <w:rPr>
                <w:rFonts w:cs="Arial"/>
                <w:szCs w:val="19"/>
              </w:rPr>
            </w:pPr>
          </w:p>
        </w:tc>
        <w:tc>
          <w:tcPr>
            <w:tcW w:w="138" w:type="pct"/>
          </w:tcPr>
          <w:p w:rsidR="0000380A" w:rsidRPr="00B15A0E" w:rsidRDefault="0000380A" w:rsidP="003F35B5">
            <w:pPr>
              <w:pStyle w:val="Tablenormal0"/>
              <w:jc w:val="center"/>
              <w:rPr>
                <w:rFonts w:cs="Arial"/>
                <w:szCs w:val="19"/>
              </w:rPr>
            </w:pPr>
          </w:p>
        </w:tc>
        <w:tc>
          <w:tcPr>
            <w:tcW w:w="458" w:type="pct"/>
            <w:shd w:val="clear" w:color="auto" w:fill="auto"/>
          </w:tcPr>
          <w:p w:rsidR="0000380A" w:rsidRPr="00B15A0E" w:rsidRDefault="000F257D" w:rsidP="0000380A">
            <w:pPr>
              <w:pStyle w:val="Tablenormal0"/>
              <w:rPr>
                <w:rFonts w:cs="Arial"/>
                <w:szCs w:val="19"/>
              </w:rPr>
            </w:pPr>
            <w:r w:rsidRPr="00B15A0E">
              <w:rPr>
                <w:rFonts w:cs="Arial"/>
                <w:szCs w:val="19"/>
              </w:rPr>
              <w:t>Career development information and resources are not managed effectively and are not easy to find or access.</w:t>
            </w:r>
          </w:p>
        </w:tc>
        <w:tc>
          <w:tcPr>
            <w:tcW w:w="641" w:type="pct"/>
            <w:shd w:val="clear" w:color="auto" w:fill="F0F7DD"/>
          </w:tcPr>
          <w:p w:rsidR="0000380A" w:rsidRPr="00B15A0E" w:rsidRDefault="000F257D" w:rsidP="00F94988">
            <w:pPr>
              <w:pStyle w:val="Tablenormal0"/>
              <w:rPr>
                <w:rFonts w:cs="Arial"/>
                <w:szCs w:val="19"/>
              </w:rPr>
            </w:pPr>
            <w:r w:rsidRPr="00B15A0E">
              <w:rPr>
                <w:rFonts w:cs="Arial"/>
                <w:szCs w:val="19"/>
              </w:rPr>
              <w:t>There are sufficient resources to support the career development programme that are kept in a central accessible place, a range of up-to-date resources and information is available and new information and resources are sourced as required</w:t>
            </w:r>
          </w:p>
        </w:tc>
        <w:tc>
          <w:tcPr>
            <w:tcW w:w="870" w:type="pct"/>
            <w:shd w:val="clear" w:color="auto" w:fill="auto"/>
          </w:tcPr>
          <w:p w:rsidR="000F257D" w:rsidRPr="00B15A0E" w:rsidRDefault="000F257D" w:rsidP="000F257D">
            <w:pPr>
              <w:pStyle w:val="Tablenormal0"/>
              <w:rPr>
                <w:rFonts w:cs="Arial"/>
                <w:szCs w:val="19"/>
              </w:rPr>
            </w:pPr>
            <w:r w:rsidRPr="00B15A0E">
              <w:rPr>
                <w:rFonts w:cs="Arial"/>
                <w:b/>
                <w:szCs w:val="19"/>
              </w:rPr>
              <w:t>and</w:t>
            </w:r>
            <w:r w:rsidRPr="00B15A0E">
              <w:rPr>
                <w:rFonts w:cs="Arial"/>
                <w:szCs w:val="19"/>
              </w:rPr>
              <w:t>:</w:t>
            </w:r>
          </w:p>
          <w:p w:rsidR="000F257D" w:rsidRPr="00B15A0E" w:rsidRDefault="000F257D" w:rsidP="000F257D">
            <w:pPr>
              <w:pStyle w:val="tablebullets"/>
              <w:rPr>
                <w:rFonts w:cs="Arial"/>
                <w:szCs w:val="19"/>
              </w:rPr>
            </w:pPr>
            <w:r w:rsidRPr="00B15A0E">
              <w:rPr>
                <w:rFonts w:cs="Arial"/>
                <w:szCs w:val="19"/>
              </w:rPr>
              <w:t>career development resources are used by the majority of staff and are available in a variety of media</w:t>
            </w:r>
          </w:p>
          <w:p w:rsidR="0000380A" w:rsidRPr="00B15A0E" w:rsidRDefault="000F257D" w:rsidP="000F257D">
            <w:pPr>
              <w:pStyle w:val="tablebullets"/>
              <w:rPr>
                <w:rFonts w:cs="Arial"/>
                <w:szCs w:val="19"/>
              </w:rPr>
            </w:pPr>
            <w:r w:rsidRPr="00B15A0E">
              <w:rPr>
                <w:rFonts w:cs="Arial"/>
                <w:szCs w:val="19"/>
              </w:rPr>
              <w:t>there is a documented system for sourcing new and replacement resources</w:t>
            </w:r>
          </w:p>
        </w:tc>
        <w:tc>
          <w:tcPr>
            <w:tcW w:w="733" w:type="pct"/>
            <w:shd w:val="clear" w:color="auto" w:fill="auto"/>
          </w:tcPr>
          <w:p w:rsidR="000F257D" w:rsidRPr="00B15A0E" w:rsidRDefault="000F257D" w:rsidP="000F257D">
            <w:pPr>
              <w:pStyle w:val="Tablenormal0"/>
              <w:rPr>
                <w:rFonts w:cs="Arial"/>
                <w:szCs w:val="19"/>
              </w:rPr>
            </w:pPr>
            <w:r w:rsidRPr="00B15A0E">
              <w:rPr>
                <w:rFonts w:cs="Arial"/>
                <w:b/>
                <w:szCs w:val="19"/>
              </w:rPr>
              <w:t>and also</w:t>
            </w:r>
            <w:r w:rsidRPr="00B15A0E">
              <w:rPr>
                <w:rFonts w:cs="Arial"/>
                <w:szCs w:val="19"/>
              </w:rPr>
              <w:t>:</w:t>
            </w:r>
          </w:p>
          <w:p w:rsidR="000F257D" w:rsidRPr="00B15A0E" w:rsidRDefault="000F257D" w:rsidP="000F257D">
            <w:pPr>
              <w:pStyle w:val="tablebullets"/>
              <w:rPr>
                <w:rFonts w:cs="Arial"/>
                <w:szCs w:val="19"/>
              </w:rPr>
            </w:pPr>
            <w:r w:rsidRPr="00B15A0E">
              <w:rPr>
                <w:rFonts w:cs="Arial"/>
                <w:szCs w:val="19"/>
              </w:rPr>
              <w:t>information and resources are used by the majority of the school community</w:t>
            </w:r>
          </w:p>
          <w:p w:rsidR="000F257D" w:rsidRPr="00B15A0E" w:rsidRDefault="000F257D" w:rsidP="000F257D">
            <w:pPr>
              <w:pStyle w:val="tablebullets"/>
              <w:rPr>
                <w:rFonts w:cs="Arial"/>
                <w:szCs w:val="19"/>
              </w:rPr>
            </w:pPr>
            <w:r w:rsidRPr="00B15A0E">
              <w:rPr>
                <w:rFonts w:cs="Arial"/>
                <w:szCs w:val="19"/>
              </w:rPr>
              <w:t>new resources and information are sourced based on identified needs</w:t>
            </w:r>
          </w:p>
          <w:p w:rsidR="0000380A" w:rsidRPr="00B15A0E" w:rsidRDefault="000F257D" w:rsidP="000F257D">
            <w:pPr>
              <w:pStyle w:val="tablebullets"/>
              <w:rPr>
                <w:rFonts w:cs="Arial"/>
                <w:szCs w:val="19"/>
              </w:rPr>
            </w:pPr>
            <w:r w:rsidRPr="00B15A0E">
              <w:rPr>
                <w:rFonts w:cs="Arial"/>
                <w:szCs w:val="19"/>
              </w:rPr>
              <w:t>information and resources are part of the evaluation process.</w:t>
            </w:r>
          </w:p>
        </w:tc>
        <w:tc>
          <w:tcPr>
            <w:tcW w:w="1237" w:type="pct"/>
            <w:shd w:val="clear" w:color="auto" w:fill="auto"/>
          </w:tcPr>
          <w:p w:rsidR="0000380A" w:rsidRPr="00B15A0E" w:rsidRDefault="0000380A" w:rsidP="00F94988">
            <w:pPr>
              <w:pStyle w:val="Tablenormal0"/>
              <w:rPr>
                <w:rFonts w:cs="Arial"/>
                <w:szCs w:val="19"/>
              </w:rPr>
            </w:pPr>
          </w:p>
        </w:tc>
      </w:tr>
      <w:tr w:rsidR="0000380A" w:rsidRPr="00916BB0" w:rsidTr="00A35301">
        <w:trPr>
          <w:gridAfter w:val="1"/>
          <w:wAfter w:w="7" w:type="pct"/>
          <w:cantSplit/>
        </w:trPr>
        <w:tc>
          <w:tcPr>
            <w:tcW w:w="504" w:type="pct"/>
            <w:shd w:val="clear" w:color="auto" w:fill="auto"/>
          </w:tcPr>
          <w:p w:rsidR="0000380A" w:rsidRPr="00B15A0E" w:rsidRDefault="009B7640" w:rsidP="0000380A">
            <w:pPr>
              <w:pStyle w:val="Tablenormal0"/>
              <w:rPr>
                <w:rFonts w:cs="Arial"/>
                <w:b/>
                <w:szCs w:val="19"/>
              </w:rPr>
            </w:pPr>
            <w:r w:rsidRPr="00B15A0E">
              <w:rPr>
                <w:rFonts w:cs="Arial"/>
                <w:b/>
                <w:szCs w:val="19"/>
              </w:rPr>
              <w:t xml:space="preserve">P3.2 </w:t>
            </w:r>
            <w:r w:rsidRPr="00B15A0E">
              <w:rPr>
                <w:rFonts w:cs="Arial"/>
                <w:b/>
                <w:szCs w:val="19"/>
              </w:rPr>
              <w:br/>
              <w:t>Access to information</w:t>
            </w:r>
          </w:p>
        </w:tc>
        <w:tc>
          <w:tcPr>
            <w:tcW w:w="137" w:type="pct"/>
          </w:tcPr>
          <w:p w:rsidR="0000380A" w:rsidRPr="00B15A0E" w:rsidRDefault="0000380A" w:rsidP="003F35B5">
            <w:pPr>
              <w:pStyle w:val="Tablenormal0"/>
              <w:jc w:val="center"/>
              <w:rPr>
                <w:rFonts w:cs="Arial"/>
                <w:szCs w:val="19"/>
              </w:rPr>
            </w:pPr>
          </w:p>
        </w:tc>
        <w:tc>
          <w:tcPr>
            <w:tcW w:w="138" w:type="pct"/>
          </w:tcPr>
          <w:p w:rsidR="0000380A" w:rsidRPr="00B15A0E" w:rsidRDefault="0000380A" w:rsidP="003F35B5">
            <w:pPr>
              <w:pStyle w:val="Tablenormal0"/>
              <w:jc w:val="center"/>
              <w:rPr>
                <w:rFonts w:cs="Arial"/>
                <w:szCs w:val="19"/>
              </w:rPr>
            </w:pPr>
          </w:p>
        </w:tc>
        <w:tc>
          <w:tcPr>
            <w:tcW w:w="137" w:type="pct"/>
          </w:tcPr>
          <w:p w:rsidR="0000380A" w:rsidRPr="00B15A0E" w:rsidRDefault="0000380A" w:rsidP="003F35B5">
            <w:pPr>
              <w:pStyle w:val="Tablenormal0"/>
              <w:jc w:val="center"/>
              <w:rPr>
                <w:rFonts w:cs="Arial"/>
                <w:szCs w:val="19"/>
              </w:rPr>
            </w:pPr>
          </w:p>
        </w:tc>
        <w:tc>
          <w:tcPr>
            <w:tcW w:w="138" w:type="pct"/>
          </w:tcPr>
          <w:p w:rsidR="0000380A" w:rsidRPr="00B15A0E" w:rsidRDefault="0000380A" w:rsidP="003F35B5">
            <w:pPr>
              <w:pStyle w:val="Tablenormal0"/>
              <w:jc w:val="center"/>
              <w:rPr>
                <w:rFonts w:cs="Arial"/>
                <w:szCs w:val="19"/>
              </w:rPr>
            </w:pPr>
          </w:p>
        </w:tc>
        <w:tc>
          <w:tcPr>
            <w:tcW w:w="458" w:type="pct"/>
            <w:shd w:val="clear" w:color="auto" w:fill="auto"/>
          </w:tcPr>
          <w:p w:rsidR="0000380A" w:rsidRPr="00B15A0E" w:rsidRDefault="009B7640" w:rsidP="0000380A">
            <w:pPr>
              <w:pStyle w:val="Tablenormal0"/>
              <w:rPr>
                <w:rFonts w:cs="Arial"/>
                <w:szCs w:val="19"/>
              </w:rPr>
            </w:pPr>
            <w:r w:rsidRPr="00B15A0E">
              <w:rPr>
                <w:rFonts w:cs="Arial"/>
                <w:szCs w:val="19"/>
              </w:rPr>
              <w:t>Students have some access to information about secondary school and beyond.</w:t>
            </w:r>
          </w:p>
        </w:tc>
        <w:tc>
          <w:tcPr>
            <w:tcW w:w="641" w:type="pct"/>
            <w:shd w:val="clear" w:color="auto" w:fill="F0F7DD"/>
          </w:tcPr>
          <w:p w:rsidR="0000380A" w:rsidRPr="00B15A0E" w:rsidRDefault="009B7640" w:rsidP="00F94988">
            <w:pPr>
              <w:pStyle w:val="Tablenormal0"/>
              <w:rPr>
                <w:rFonts w:cs="Arial"/>
                <w:szCs w:val="19"/>
              </w:rPr>
            </w:pPr>
            <w:r w:rsidRPr="00B15A0E">
              <w:rPr>
                <w:rFonts w:cs="Arial"/>
                <w:szCs w:val="19"/>
              </w:rPr>
              <w:t>Students have access to a range of current information and resources relevant to secondary school and beyond that recognise the learning needs of priority groups, particularly Māori, Pasifika and students with special education needs.</w:t>
            </w:r>
          </w:p>
        </w:tc>
        <w:tc>
          <w:tcPr>
            <w:tcW w:w="870" w:type="pct"/>
            <w:shd w:val="clear" w:color="auto" w:fill="auto"/>
          </w:tcPr>
          <w:p w:rsidR="0000380A" w:rsidRPr="00B15A0E" w:rsidRDefault="009B7640" w:rsidP="00F94988">
            <w:pPr>
              <w:pStyle w:val="Tablenormal0"/>
              <w:rPr>
                <w:rFonts w:cs="Arial"/>
                <w:szCs w:val="19"/>
              </w:rPr>
            </w:pPr>
            <w:r w:rsidRPr="00B15A0E">
              <w:rPr>
                <w:rFonts w:cs="Arial"/>
                <w:szCs w:val="19"/>
              </w:rPr>
              <w:t>Students have access to a broad and well-organised range of information through a variety of media, including print, online and face-to-face that recognise the learning needs of all groups relevant to the school community</w:t>
            </w:r>
          </w:p>
        </w:tc>
        <w:tc>
          <w:tcPr>
            <w:tcW w:w="733" w:type="pct"/>
            <w:shd w:val="clear" w:color="auto" w:fill="auto"/>
          </w:tcPr>
          <w:p w:rsidR="009B7640" w:rsidRPr="00B15A0E" w:rsidRDefault="009B7640" w:rsidP="009B7640">
            <w:pPr>
              <w:pStyle w:val="Tablenormal0"/>
              <w:rPr>
                <w:rFonts w:cs="Arial"/>
                <w:szCs w:val="19"/>
              </w:rPr>
            </w:pPr>
            <w:r w:rsidRPr="00B15A0E">
              <w:rPr>
                <w:rFonts w:cs="Arial"/>
                <w:b/>
                <w:szCs w:val="19"/>
              </w:rPr>
              <w:t>and</w:t>
            </w:r>
            <w:r w:rsidRPr="00B15A0E">
              <w:rPr>
                <w:rFonts w:cs="Arial"/>
                <w:szCs w:val="19"/>
              </w:rPr>
              <w:t>:</w:t>
            </w:r>
          </w:p>
          <w:p w:rsidR="000E7FAC" w:rsidRDefault="009B7640" w:rsidP="009B7640">
            <w:pPr>
              <w:pStyle w:val="tablebullets"/>
              <w:rPr>
                <w:rFonts w:cs="Arial"/>
                <w:szCs w:val="19"/>
              </w:rPr>
            </w:pPr>
            <w:r w:rsidRPr="00B15A0E">
              <w:rPr>
                <w:rFonts w:cs="Arial"/>
                <w:szCs w:val="19"/>
              </w:rPr>
              <w:t xml:space="preserve">staff are proactive in ensuring access to information and resources in a way that is meaningful and appropriate </w:t>
            </w:r>
          </w:p>
          <w:p w:rsidR="0000380A" w:rsidRPr="00B15A0E" w:rsidRDefault="009B7640" w:rsidP="009B7640">
            <w:pPr>
              <w:pStyle w:val="tablebullets"/>
              <w:rPr>
                <w:rFonts w:cs="Arial"/>
                <w:szCs w:val="19"/>
              </w:rPr>
            </w:pPr>
            <w:r w:rsidRPr="00B15A0E">
              <w:rPr>
                <w:rFonts w:cs="Arial"/>
                <w:szCs w:val="19"/>
              </w:rPr>
              <w:t>this information is readily available to all.</w:t>
            </w:r>
          </w:p>
        </w:tc>
        <w:tc>
          <w:tcPr>
            <w:tcW w:w="1237" w:type="pct"/>
            <w:shd w:val="clear" w:color="auto" w:fill="auto"/>
          </w:tcPr>
          <w:p w:rsidR="0000380A" w:rsidRPr="00B15A0E" w:rsidRDefault="0000380A" w:rsidP="00F94988">
            <w:pPr>
              <w:pStyle w:val="Tablenormal0"/>
              <w:rPr>
                <w:rFonts w:cs="Arial"/>
                <w:szCs w:val="19"/>
              </w:rPr>
            </w:pPr>
          </w:p>
        </w:tc>
      </w:tr>
      <w:tr w:rsidR="00B15A0E" w:rsidRPr="00916BB0" w:rsidTr="00A35301">
        <w:trPr>
          <w:gridAfter w:val="1"/>
          <w:wAfter w:w="7" w:type="pct"/>
          <w:cantSplit/>
        </w:trPr>
        <w:tc>
          <w:tcPr>
            <w:tcW w:w="504" w:type="pct"/>
            <w:shd w:val="clear" w:color="auto" w:fill="auto"/>
          </w:tcPr>
          <w:p w:rsidR="00B15A0E" w:rsidRDefault="00B15A0E" w:rsidP="005B702D">
            <w:pPr>
              <w:pStyle w:val="Tablenormal0"/>
              <w:rPr>
                <w:rFonts w:cs="Arial"/>
                <w:b/>
                <w:szCs w:val="19"/>
              </w:rPr>
            </w:pPr>
            <w:r w:rsidRPr="00B15A0E">
              <w:rPr>
                <w:rFonts w:cs="Arial"/>
                <w:b/>
                <w:szCs w:val="19"/>
              </w:rPr>
              <w:t xml:space="preserve">P3.2 </w:t>
            </w:r>
            <w:r w:rsidRPr="00B15A0E">
              <w:rPr>
                <w:rFonts w:cs="Arial"/>
                <w:b/>
                <w:szCs w:val="19"/>
              </w:rPr>
              <w:br/>
              <w:t>Access to information</w:t>
            </w:r>
          </w:p>
          <w:p w:rsidR="00B15A0E" w:rsidRPr="00B15A0E" w:rsidRDefault="00B15A0E" w:rsidP="005B702D">
            <w:pPr>
              <w:pStyle w:val="Tablenormal0"/>
              <w:rPr>
                <w:rFonts w:cs="Arial"/>
                <w:b/>
                <w:szCs w:val="19"/>
              </w:rPr>
            </w:pPr>
            <w:r>
              <w:rPr>
                <w:rFonts w:cs="Arial"/>
                <w:b/>
                <w:szCs w:val="19"/>
              </w:rPr>
              <w:t>(continued)</w:t>
            </w:r>
          </w:p>
        </w:tc>
        <w:tc>
          <w:tcPr>
            <w:tcW w:w="137" w:type="pct"/>
          </w:tcPr>
          <w:p w:rsidR="00B15A0E" w:rsidRPr="00B15A0E" w:rsidRDefault="00B15A0E" w:rsidP="003F35B5">
            <w:pPr>
              <w:pStyle w:val="Tablenormal0"/>
              <w:jc w:val="center"/>
              <w:rPr>
                <w:rFonts w:cs="Arial"/>
                <w:szCs w:val="19"/>
              </w:rPr>
            </w:pPr>
          </w:p>
        </w:tc>
        <w:tc>
          <w:tcPr>
            <w:tcW w:w="138" w:type="pct"/>
          </w:tcPr>
          <w:p w:rsidR="00B15A0E" w:rsidRPr="00B15A0E" w:rsidRDefault="00B15A0E" w:rsidP="003F35B5">
            <w:pPr>
              <w:pStyle w:val="Tablenormal0"/>
              <w:jc w:val="center"/>
              <w:rPr>
                <w:rFonts w:cs="Arial"/>
                <w:szCs w:val="19"/>
              </w:rPr>
            </w:pPr>
          </w:p>
        </w:tc>
        <w:tc>
          <w:tcPr>
            <w:tcW w:w="137" w:type="pct"/>
          </w:tcPr>
          <w:p w:rsidR="00B15A0E" w:rsidRPr="00B15A0E" w:rsidRDefault="00B15A0E" w:rsidP="003F35B5">
            <w:pPr>
              <w:pStyle w:val="Tablenormal0"/>
              <w:jc w:val="center"/>
              <w:rPr>
                <w:rFonts w:cs="Arial"/>
                <w:szCs w:val="19"/>
              </w:rPr>
            </w:pPr>
          </w:p>
        </w:tc>
        <w:tc>
          <w:tcPr>
            <w:tcW w:w="138" w:type="pct"/>
          </w:tcPr>
          <w:p w:rsidR="00B15A0E" w:rsidRPr="00B15A0E" w:rsidRDefault="00B15A0E" w:rsidP="003F35B5">
            <w:pPr>
              <w:pStyle w:val="Tablenormal0"/>
              <w:jc w:val="center"/>
              <w:rPr>
                <w:rFonts w:cs="Arial"/>
                <w:szCs w:val="19"/>
              </w:rPr>
            </w:pPr>
          </w:p>
        </w:tc>
        <w:tc>
          <w:tcPr>
            <w:tcW w:w="458" w:type="pct"/>
            <w:shd w:val="clear" w:color="auto" w:fill="auto"/>
          </w:tcPr>
          <w:p w:rsidR="00B15A0E" w:rsidRPr="00B15A0E" w:rsidRDefault="00B15A0E" w:rsidP="0000380A">
            <w:pPr>
              <w:pStyle w:val="Tablenormal0"/>
              <w:rPr>
                <w:rFonts w:cs="Arial"/>
                <w:szCs w:val="19"/>
              </w:rPr>
            </w:pPr>
          </w:p>
        </w:tc>
        <w:tc>
          <w:tcPr>
            <w:tcW w:w="641" w:type="pct"/>
            <w:shd w:val="clear" w:color="auto" w:fill="F0F7DD"/>
          </w:tcPr>
          <w:p w:rsidR="00B15A0E" w:rsidRPr="00B15A0E" w:rsidRDefault="00B15A0E" w:rsidP="00F94988">
            <w:pPr>
              <w:pStyle w:val="Tablenormal0"/>
              <w:rPr>
                <w:rFonts w:cs="Arial"/>
                <w:szCs w:val="19"/>
              </w:rPr>
            </w:pPr>
            <w:r w:rsidRPr="00B15A0E">
              <w:rPr>
                <w:rFonts w:cs="Arial"/>
                <w:szCs w:val="19"/>
              </w:rPr>
              <w:t>Students have some support from their classroom teacher in interpreting these resources</w:t>
            </w:r>
          </w:p>
        </w:tc>
        <w:tc>
          <w:tcPr>
            <w:tcW w:w="870" w:type="pct"/>
            <w:shd w:val="clear" w:color="auto" w:fill="auto"/>
          </w:tcPr>
          <w:p w:rsidR="00B15A0E" w:rsidRPr="00B15A0E" w:rsidRDefault="00B15A0E" w:rsidP="009B7640">
            <w:pPr>
              <w:pStyle w:val="Tablenormal0"/>
              <w:rPr>
                <w:rFonts w:cs="Arial"/>
                <w:szCs w:val="19"/>
              </w:rPr>
            </w:pPr>
            <w:r w:rsidRPr="00B15A0E">
              <w:rPr>
                <w:rFonts w:cs="Arial"/>
                <w:b/>
                <w:szCs w:val="19"/>
              </w:rPr>
              <w:t>and</w:t>
            </w:r>
            <w:r w:rsidRPr="00B15A0E">
              <w:rPr>
                <w:rFonts w:cs="Arial"/>
                <w:szCs w:val="19"/>
              </w:rPr>
              <w:t>:</w:t>
            </w:r>
          </w:p>
          <w:p w:rsidR="00B15A0E" w:rsidRPr="00B15A0E" w:rsidRDefault="00B15A0E" w:rsidP="009B7640">
            <w:pPr>
              <w:pStyle w:val="tablebullets"/>
              <w:rPr>
                <w:rFonts w:cs="Arial"/>
                <w:szCs w:val="19"/>
              </w:rPr>
            </w:pPr>
            <w:r w:rsidRPr="00B15A0E">
              <w:rPr>
                <w:rFonts w:cs="Arial"/>
                <w:szCs w:val="19"/>
              </w:rPr>
              <w:t>students are well supported and confident in interpreting these resources</w:t>
            </w:r>
          </w:p>
        </w:tc>
        <w:tc>
          <w:tcPr>
            <w:tcW w:w="733" w:type="pct"/>
            <w:shd w:val="clear" w:color="auto" w:fill="auto"/>
          </w:tcPr>
          <w:p w:rsidR="00B15A0E" w:rsidRPr="00B15A0E" w:rsidRDefault="00B15A0E" w:rsidP="009B7640">
            <w:pPr>
              <w:pStyle w:val="Tablenormal0"/>
              <w:rPr>
                <w:rFonts w:cs="Arial"/>
                <w:szCs w:val="19"/>
              </w:rPr>
            </w:pPr>
            <w:r w:rsidRPr="00B15A0E">
              <w:rPr>
                <w:rFonts w:cs="Arial"/>
                <w:b/>
                <w:szCs w:val="19"/>
              </w:rPr>
              <w:t>and also</w:t>
            </w:r>
            <w:r w:rsidRPr="00B15A0E">
              <w:rPr>
                <w:rFonts w:cs="Arial"/>
                <w:szCs w:val="19"/>
              </w:rPr>
              <w:t xml:space="preserve">: </w:t>
            </w:r>
          </w:p>
          <w:p w:rsidR="00B15A0E" w:rsidRPr="00B15A0E" w:rsidRDefault="00B15A0E" w:rsidP="009B7640">
            <w:pPr>
              <w:pStyle w:val="tablebullets"/>
              <w:rPr>
                <w:rFonts w:cs="Arial"/>
                <w:szCs w:val="19"/>
              </w:rPr>
            </w:pPr>
            <w:r w:rsidRPr="00B15A0E">
              <w:rPr>
                <w:rFonts w:cs="Arial"/>
                <w:szCs w:val="19"/>
              </w:rPr>
              <w:t>staff assist in making connections between resources, competencies, expectations, abilities and interests, current learning and future life choices.</w:t>
            </w:r>
          </w:p>
        </w:tc>
        <w:tc>
          <w:tcPr>
            <w:tcW w:w="1237" w:type="pct"/>
            <w:shd w:val="clear" w:color="auto" w:fill="auto"/>
          </w:tcPr>
          <w:p w:rsidR="00B15A0E" w:rsidRPr="00B15A0E" w:rsidRDefault="00B15A0E" w:rsidP="00F94988">
            <w:pPr>
              <w:pStyle w:val="Tablenormal0"/>
              <w:rPr>
                <w:rFonts w:cs="Arial"/>
                <w:szCs w:val="19"/>
              </w:rPr>
            </w:pPr>
          </w:p>
        </w:tc>
      </w:tr>
      <w:tr w:rsidR="00B15A0E" w:rsidRPr="00916BB0" w:rsidTr="00A35301">
        <w:trPr>
          <w:gridAfter w:val="1"/>
          <w:wAfter w:w="7" w:type="pct"/>
          <w:cantSplit/>
        </w:trPr>
        <w:tc>
          <w:tcPr>
            <w:tcW w:w="504" w:type="pct"/>
            <w:shd w:val="clear" w:color="auto" w:fill="auto"/>
          </w:tcPr>
          <w:p w:rsidR="00B15A0E" w:rsidRPr="00B15A0E" w:rsidRDefault="00B15A0E" w:rsidP="00084040">
            <w:pPr>
              <w:pStyle w:val="Tablenormal0"/>
              <w:rPr>
                <w:rFonts w:cs="Arial"/>
                <w:b/>
                <w:szCs w:val="19"/>
              </w:rPr>
            </w:pPr>
            <w:r w:rsidRPr="00B15A0E">
              <w:rPr>
                <w:rFonts w:cs="Arial"/>
                <w:b/>
                <w:szCs w:val="19"/>
              </w:rPr>
              <w:t xml:space="preserve">P3.3 </w:t>
            </w:r>
            <w:r w:rsidRPr="00B15A0E">
              <w:rPr>
                <w:rFonts w:cs="Arial"/>
                <w:b/>
                <w:szCs w:val="19"/>
              </w:rPr>
              <w:br/>
              <w:t xml:space="preserve">Personal profile – </w:t>
            </w:r>
            <w:r>
              <w:rPr>
                <w:rFonts w:cs="Arial"/>
                <w:b/>
                <w:szCs w:val="19"/>
              </w:rPr>
              <w:br/>
            </w:r>
            <w:r w:rsidRPr="00B15A0E">
              <w:rPr>
                <w:rFonts w:cs="Arial"/>
                <w:b/>
                <w:szCs w:val="19"/>
              </w:rPr>
              <w:t>record of student career management competencies</w:t>
            </w:r>
          </w:p>
        </w:tc>
        <w:tc>
          <w:tcPr>
            <w:tcW w:w="137" w:type="pct"/>
          </w:tcPr>
          <w:p w:rsidR="00B15A0E" w:rsidRPr="00B15A0E" w:rsidRDefault="00B15A0E" w:rsidP="003F35B5">
            <w:pPr>
              <w:pStyle w:val="Tablenormal0"/>
              <w:jc w:val="center"/>
              <w:rPr>
                <w:rFonts w:cs="Arial"/>
                <w:szCs w:val="19"/>
              </w:rPr>
            </w:pPr>
          </w:p>
        </w:tc>
        <w:tc>
          <w:tcPr>
            <w:tcW w:w="138" w:type="pct"/>
          </w:tcPr>
          <w:p w:rsidR="00B15A0E" w:rsidRPr="00B15A0E" w:rsidRDefault="00B15A0E" w:rsidP="003F35B5">
            <w:pPr>
              <w:pStyle w:val="Tablenormal0"/>
              <w:jc w:val="center"/>
              <w:rPr>
                <w:rFonts w:cs="Arial"/>
                <w:szCs w:val="19"/>
              </w:rPr>
            </w:pPr>
          </w:p>
        </w:tc>
        <w:tc>
          <w:tcPr>
            <w:tcW w:w="137" w:type="pct"/>
          </w:tcPr>
          <w:p w:rsidR="00B15A0E" w:rsidRPr="00B15A0E" w:rsidRDefault="00B15A0E" w:rsidP="003F35B5">
            <w:pPr>
              <w:pStyle w:val="Tablenormal0"/>
              <w:jc w:val="center"/>
              <w:rPr>
                <w:rFonts w:cs="Arial"/>
                <w:szCs w:val="19"/>
              </w:rPr>
            </w:pPr>
          </w:p>
        </w:tc>
        <w:tc>
          <w:tcPr>
            <w:tcW w:w="138" w:type="pct"/>
          </w:tcPr>
          <w:p w:rsidR="00B15A0E" w:rsidRPr="00B15A0E" w:rsidRDefault="00B15A0E" w:rsidP="003F35B5">
            <w:pPr>
              <w:pStyle w:val="Tablenormal0"/>
              <w:jc w:val="center"/>
              <w:rPr>
                <w:rFonts w:cs="Arial"/>
                <w:szCs w:val="19"/>
              </w:rPr>
            </w:pPr>
          </w:p>
        </w:tc>
        <w:tc>
          <w:tcPr>
            <w:tcW w:w="458" w:type="pct"/>
            <w:shd w:val="clear" w:color="auto" w:fill="auto"/>
          </w:tcPr>
          <w:p w:rsidR="00B15A0E" w:rsidRPr="00B15A0E" w:rsidRDefault="00B15A0E" w:rsidP="0000380A">
            <w:pPr>
              <w:pStyle w:val="Tablenormal0"/>
              <w:rPr>
                <w:rFonts w:cs="Arial"/>
                <w:szCs w:val="19"/>
              </w:rPr>
            </w:pPr>
            <w:r w:rsidRPr="00B15A0E">
              <w:rPr>
                <w:rFonts w:cs="Arial"/>
                <w:szCs w:val="19"/>
              </w:rPr>
              <w:t>There is no co-ordinated process for collection of student information relating to career management competencies.</w:t>
            </w:r>
          </w:p>
        </w:tc>
        <w:tc>
          <w:tcPr>
            <w:tcW w:w="641" w:type="pct"/>
            <w:shd w:val="clear" w:color="auto" w:fill="F0F7DD"/>
          </w:tcPr>
          <w:p w:rsidR="00B15A0E" w:rsidRPr="00B15A0E" w:rsidRDefault="00B15A0E" w:rsidP="00F94988">
            <w:pPr>
              <w:pStyle w:val="Tablenormal0"/>
              <w:rPr>
                <w:rFonts w:cs="Arial"/>
                <w:szCs w:val="19"/>
              </w:rPr>
            </w:pPr>
            <w:r w:rsidRPr="00B15A0E">
              <w:rPr>
                <w:rFonts w:cs="Arial"/>
                <w:szCs w:val="19"/>
              </w:rPr>
              <w:t>The value and purpose of a personal profile is understood, there is a co-ordinated process for the collection, security, presentation and storage of information relating to career management competencies, and some students are engaged in this process and their profiles are living documents</w:t>
            </w:r>
          </w:p>
        </w:tc>
        <w:tc>
          <w:tcPr>
            <w:tcW w:w="870" w:type="pct"/>
            <w:shd w:val="clear" w:color="auto" w:fill="auto"/>
          </w:tcPr>
          <w:p w:rsidR="00B15A0E" w:rsidRPr="00B15A0E" w:rsidRDefault="00B15A0E" w:rsidP="00084040">
            <w:pPr>
              <w:pStyle w:val="Tablenormal0"/>
              <w:rPr>
                <w:rFonts w:cs="Arial"/>
                <w:szCs w:val="19"/>
              </w:rPr>
            </w:pPr>
            <w:r w:rsidRPr="00B15A0E">
              <w:rPr>
                <w:rFonts w:cs="Arial"/>
                <w:b/>
                <w:szCs w:val="19"/>
              </w:rPr>
              <w:t>and</w:t>
            </w:r>
            <w:r w:rsidRPr="00B15A0E">
              <w:rPr>
                <w:rFonts w:cs="Arial"/>
                <w:szCs w:val="19"/>
              </w:rPr>
              <w:t xml:space="preserve"> the profiles:</w:t>
            </w:r>
          </w:p>
          <w:p w:rsidR="00B15A0E" w:rsidRPr="00B15A0E" w:rsidRDefault="00B15A0E" w:rsidP="00084040">
            <w:pPr>
              <w:pStyle w:val="tablebullets"/>
              <w:rPr>
                <w:rFonts w:cs="Arial"/>
                <w:szCs w:val="19"/>
              </w:rPr>
            </w:pPr>
            <w:r w:rsidRPr="00B15A0E">
              <w:rPr>
                <w:rFonts w:cs="Arial"/>
                <w:szCs w:val="19"/>
              </w:rPr>
              <w:t>show that most students are engaged in this process and their profiles are living documents</w:t>
            </w:r>
          </w:p>
          <w:p w:rsidR="00B15A0E" w:rsidRPr="00B15A0E" w:rsidRDefault="00B15A0E" w:rsidP="00084040">
            <w:pPr>
              <w:pStyle w:val="tablebullets"/>
              <w:rPr>
                <w:rFonts w:cs="Arial"/>
                <w:szCs w:val="19"/>
              </w:rPr>
            </w:pPr>
            <w:r w:rsidRPr="00B15A0E">
              <w:rPr>
                <w:rFonts w:cs="Arial"/>
                <w:szCs w:val="19"/>
              </w:rPr>
              <w:t xml:space="preserve">are readily accessible to the appropriate people </w:t>
            </w:r>
          </w:p>
          <w:p w:rsidR="00B15A0E" w:rsidRPr="00B15A0E" w:rsidRDefault="00B15A0E" w:rsidP="00084040">
            <w:pPr>
              <w:pStyle w:val="tablebullets"/>
              <w:rPr>
                <w:rFonts w:cs="Arial"/>
                <w:szCs w:val="19"/>
              </w:rPr>
            </w:pPr>
            <w:r w:rsidRPr="00B15A0E">
              <w:rPr>
                <w:rFonts w:cs="Arial"/>
                <w:szCs w:val="19"/>
              </w:rPr>
              <w:t>are shared with secondary schools</w:t>
            </w:r>
          </w:p>
        </w:tc>
        <w:tc>
          <w:tcPr>
            <w:tcW w:w="733" w:type="pct"/>
            <w:shd w:val="clear" w:color="auto" w:fill="auto"/>
          </w:tcPr>
          <w:p w:rsidR="00B15A0E" w:rsidRPr="00B15A0E" w:rsidRDefault="00B15A0E" w:rsidP="00084040">
            <w:pPr>
              <w:pStyle w:val="Tablenormal0"/>
              <w:rPr>
                <w:rFonts w:cs="Arial"/>
                <w:szCs w:val="19"/>
              </w:rPr>
            </w:pPr>
            <w:r w:rsidRPr="00B15A0E">
              <w:rPr>
                <w:rFonts w:cs="Arial"/>
                <w:b/>
                <w:szCs w:val="19"/>
              </w:rPr>
              <w:t>and also</w:t>
            </w:r>
            <w:r w:rsidRPr="00B15A0E">
              <w:rPr>
                <w:rFonts w:cs="Arial"/>
                <w:szCs w:val="19"/>
              </w:rPr>
              <w:t>, the profiles:</w:t>
            </w:r>
          </w:p>
          <w:p w:rsidR="00B15A0E" w:rsidRPr="00B15A0E" w:rsidRDefault="00B15A0E" w:rsidP="00084040">
            <w:pPr>
              <w:pStyle w:val="tablebullets"/>
              <w:rPr>
                <w:rFonts w:cs="Arial"/>
                <w:szCs w:val="19"/>
              </w:rPr>
            </w:pPr>
            <w:r w:rsidRPr="00B15A0E">
              <w:rPr>
                <w:rFonts w:cs="Arial"/>
                <w:szCs w:val="19"/>
              </w:rPr>
              <w:t xml:space="preserve">are supported by whānau, </w:t>
            </w:r>
            <w:r w:rsidR="0037753E">
              <w:rPr>
                <w:rFonts w:cs="Arial"/>
                <w:szCs w:val="19"/>
              </w:rPr>
              <w:t>'</w:t>
            </w:r>
            <w:r w:rsidRPr="00B15A0E">
              <w:rPr>
                <w:rFonts w:cs="Arial"/>
                <w:szCs w:val="19"/>
              </w:rPr>
              <w:t xml:space="preserve">āiga and family in their development, maintenance and use </w:t>
            </w:r>
          </w:p>
          <w:p w:rsidR="00B15A0E" w:rsidRPr="00B15A0E" w:rsidRDefault="00B15A0E" w:rsidP="00084040">
            <w:pPr>
              <w:pStyle w:val="tablebullets"/>
              <w:rPr>
                <w:rFonts w:cs="Arial"/>
                <w:szCs w:val="19"/>
              </w:rPr>
            </w:pPr>
            <w:r w:rsidRPr="00B15A0E">
              <w:rPr>
                <w:rFonts w:cs="Arial"/>
                <w:szCs w:val="19"/>
              </w:rPr>
              <w:t>are able to be continued seamlessly at secondary school and beyond.</w:t>
            </w:r>
          </w:p>
        </w:tc>
        <w:tc>
          <w:tcPr>
            <w:tcW w:w="1237" w:type="pct"/>
            <w:shd w:val="clear" w:color="auto" w:fill="auto"/>
          </w:tcPr>
          <w:p w:rsidR="00B15A0E" w:rsidRPr="00B15A0E" w:rsidRDefault="00B15A0E" w:rsidP="00F94988">
            <w:pPr>
              <w:pStyle w:val="Tablenormal0"/>
              <w:rPr>
                <w:rFonts w:cs="Arial"/>
                <w:szCs w:val="19"/>
              </w:rPr>
            </w:pPr>
          </w:p>
        </w:tc>
      </w:tr>
    </w:tbl>
    <w:p w:rsidR="00DC2D35" w:rsidRDefault="00DC2D35" w:rsidP="00DC2D35"/>
    <w:p w:rsidR="00226515" w:rsidRDefault="00226515" w:rsidP="00DC2D35"/>
    <w:p w:rsidR="00B15A0E" w:rsidRDefault="00B15A0E" w:rsidP="00DC2D35"/>
    <w:p w:rsidR="00B15A0E" w:rsidRDefault="00B15A0E" w:rsidP="00DC2D35"/>
    <w:p w:rsidR="00B15A0E" w:rsidRDefault="00B15A0E" w:rsidP="00DC2D35"/>
    <w:p w:rsidR="00B15A0E" w:rsidRDefault="00B15A0E" w:rsidP="00DC2D35"/>
    <w:p w:rsidR="00B15A0E" w:rsidRDefault="00B15A0E" w:rsidP="00DC2D35"/>
    <w:p w:rsidR="00B15A0E" w:rsidRDefault="00B15A0E" w:rsidP="00DC2D35"/>
    <w:p w:rsidR="00B15A0E" w:rsidRDefault="00B15A0E" w:rsidP="00DC2D35"/>
    <w:p w:rsidR="000C5F9D" w:rsidRPr="00916BB0" w:rsidRDefault="000C5F9D" w:rsidP="000C5F9D">
      <w:pPr>
        <w:outlineLvl w:val="2"/>
        <w:rPr>
          <w:rFonts w:cs="Arial"/>
          <w:color w:val="82C341"/>
          <w:sz w:val="36"/>
          <w:szCs w:val="26"/>
        </w:rPr>
      </w:pPr>
      <w:r>
        <w:rPr>
          <w:rFonts w:cs="Arial"/>
          <w:color w:val="82C341"/>
          <w:sz w:val="36"/>
          <w:szCs w:val="26"/>
        </w:rPr>
        <w:t>Programmes and services</w:t>
      </w:r>
    </w:p>
    <w:p w:rsidR="000C5F9D" w:rsidRPr="00916BB0" w:rsidRDefault="000C5F9D" w:rsidP="000C5F9D">
      <w:pPr>
        <w:rPr>
          <w:rFonts w:cs="Arial"/>
          <w:sz w:val="24"/>
        </w:rPr>
      </w:pPr>
      <w:r>
        <w:rPr>
          <w:rFonts w:cs="Arial"/>
          <w:sz w:val="24"/>
        </w:rPr>
        <w:t>P4</w:t>
      </w:r>
    </w:p>
    <w:p w:rsidR="000C5F9D" w:rsidRDefault="0037753E" w:rsidP="000C5F9D">
      <w:pPr>
        <w:outlineLvl w:val="2"/>
        <w:rPr>
          <w:rFonts w:cs="Arial"/>
          <w:szCs w:val="26"/>
        </w:rPr>
      </w:pPr>
      <w:r>
        <w:rPr>
          <w:rFonts w:cs="Arial"/>
          <w:szCs w:val="26"/>
        </w:rPr>
        <w:t xml:space="preserve">School engagement with whānau, </w:t>
      </w:r>
      <w:r>
        <w:rPr>
          <w:rFonts w:cs="Arial"/>
          <w:szCs w:val="19"/>
        </w:rPr>
        <w:t>'</w:t>
      </w:r>
      <w:r w:rsidR="000C5F9D" w:rsidRPr="000C5F9D">
        <w:rPr>
          <w:rFonts w:cs="Arial"/>
          <w:szCs w:val="26"/>
        </w:rPr>
        <w:t>āiga, family and the community</w:t>
      </w:r>
      <w:r w:rsidR="000C5F9D" w:rsidRPr="000F257D">
        <w:rPr>
          <w:rFonts w:cs="Arial"/>
          <w:szCs w:val="26"/>
        </w:rPr>
        <w:t>.</w:t>
      </w:r>
    </w:p>
    <w:p w:rsidR="000C5F9D" w:rsidRPr="00916BB0" w:rsidRDefault="000C5F9D" w:rsidP="000C5F9D">
      <w:pPr>
        <w:outlineLvl w:val="2"/>
        <w:rPr>
          <w:rFonts w:cs="Arial"/>
          <w:szCs w:val="26"/>
        </w:rPr>
        <w:sectPr w:rsidR="000C5F9D" w:rsidRPr="00916BB0" w:rsidSect="00E06F9D">
          <w:type w:val="continuous"/>
          <w:pgSz w:w="16834" w:h="11904" w:orient="landscape" w:code="9"/>
          <w:pgMar w:top="680" w:right="680" w:bottom="680" w:left="680" w:header="680" w:footer="340" w:gutter="0"/>
          <w:cols w:space="708"/>
          <w:docGrid w:linePitch="360"/>
        </w:sectPr>
      </w:pPr>
    </w:p>
    <w:p w:rsidR="000C5F9D" w:rsidRDefault="000C5F9D" w:rsidP="000C5F9D"/>
    <w:p w:rsidR="000C5F9D" w:rsidRDefault="000C5F9D" w:rsidP="000C5F9D">
      <w:pPr>
        <w:spacing w:after="0" w:line="240" w:lineRule="auto"/>
        <w:jc w:val="center"/>
        <w:rPr>
          <w:rFonts w:cs="Arial"/>
          <w:b/>
          <w:color w:val="FFFFFF" w:themeColor="background1"/>
          <w:sz w:val="66"/>
          <w:szCs w:val="66"/>
        </w:rPr>
        <w:sectPr w:rsidR="000C5F9D" w:rsidSect="00226515">
          <w:type w:val="continuous"/>
          <w:pgSz w:w="16834" w:h="11904" w:orient="landscape" w:code="9"/>
          <w:pgMar w:top="680" w:right="680" w:bottom="680" w:left="680" w:header="680" w:footer="680" w:gutter="0"/>
          <w:cols w:num="2"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560"/>
        <w:gridCol w:w="424"/>
        <w:gridCol w:w="427"/>
        <w:gridCol w:w="424"/>
        <w:gridCol w:w="427"/>
        <w:gridCol w:w="1591"/>
        <w:gridCol w:w="1814"/>
        <w:gridCol w:w="2692"/>
        <w:gridCol w:w="2268"/>
        <w:gridCol w:w="3828"/>
        <w:gridCol w:w="19"/>
      </w:tblGrid>
      <w:tr w:rsidR="000C5F9D" w:rsidRPr="00916BB0" w:rsidTr="000C5F9D">
        <w:trPr>
          <w:cantSplit/>
          <w:trHeight w:val="850"/>
          <w:tblHeader/>
        </w:trPr>
        <w:tc>
          <w:tcPr>
            <w:tcW w:w="504" w:type="pct"/>
            <w:tcBorders>
              <w:top w:val="nil"/>
              <w:left w:val="nil"/>
              <w:bottom w:val="nil"/>
              <w:right w:val="nil"/>
            </w:tcBorders>
            <w:shd w:val="clear" w:color="auto" w:fill="82C341"/>
            <w:vAlign w:val="center"/>
          </w:tcPr>
          <w:p w:rsidR="000C5F9D" w:rsidRPr="00916BB0" w:rsidRDefault="000C5F9D" w:rsidP="000C5F9D">
            <w:pPr>
              <w:spacing w:after="0" w:line="240" w:lineRule="auto"/>
              <w:jc w:val="center"/>
              <w:rPr>
                <w:rFonts w:cs="Arial"/>
                <w:b/>
                <w:color w:val="FFFFFF" w:themeColor="background1"/>
                <w:sz w:val="66"/>
                <w:szCs w:val="66"/>
              </w:rPr>
            </w:pPr>
            <w:r>
              <w:rPr>
                <w:rFonts w:cs="Arial"/>
                <w:b/>
                <w:color w:val="FFFFFF" w:themeColor="background1"/>
                <w:sz w:val="66"/>
                <w:szCs w:val="66"/>
              </w:rPr>
              <w:t>P4</w:t>
            </w:r>
          </w:p>
        </w:tc>
        <w:tc>
          <w:tcPr>
            <w:tcW w:w="4496" w:type="pct"/>
            <w:gridSpan w:val="10"/>
            <w:tcBorders>
              <w:top w:val="nil"/>
              <w:left w:val="nil"/>
              <w:bottom w:val="nil"/>
              <w:right w:val="nil"/>
            </w:tcBorders>
            <w:shd w:val="clear" w:color="auto" w:fill="auto"/>
            <w:vAlign w:val="center"/>
          </w:tcPr>
          <w:p w:rsidR="000C5F9D" w:rsidRPr="00916BB0" w:rsidRDefault="00F84E1B" w:rsidP="000C5F9D">
            <w:pPr>
              <w:spacing w:after="0" w:line="240" w:lineRule="auto"/>
              <w:rPr>
                <w:rFonts w:cs="Arial"/>
                <w:b/>
                <w:sz w:val="36"/>
              </w:rPr>
            </w:pPr>
            <w:r>
              <w:rPr>
                <w:rFonts w:eastAsia="Times New Roman" w:cs="Arial"/>
                <w:noProof/>
                <w:sz w:val="18"/>
                <w:szCs w:val="24"/>
                <w:lang w:eastAsia="en-NZ"/>
              </w:rPr>
              <mc:AlternateContent>
                <mc:Choice Requires="wps">
                  <w:drawing>
                    <wp:inline distT="0" distB="0" distL="0" distR="0">
                      <wp:extent cx="8839200" cy="539750"/>
                      <wp:effectExtent l="4445" t="0" r="0" b="0"/>
                      <wp:docPr id="2"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839200" cy="539750"/>
                              </a:xfrm>
                              <a:prstGeom prst="rect">
                                <a:avLst/>
                              </a:prstGeom>
                              <a:gradFill rotWithShape="1">
                                <a:gsLst>
                                  <a:gs pos="0">
                                    <a:srgbClr val="82C341"/>
                                  </a:gs>
                                  <a:gs pos="100000">
                                    <a:srgbClr val="B2D234"/>
                                  </a:gs>
                                </a:gsLst>
                                <a:lin ang="0"/>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B702D" w:rsidRPr="00B6526A" w:rsidRDefault="005B702D" w:rsidP="000C5F9D">
                                  <w:pPr>
                                    <w:pStyle w:val="ShapeHeading1"/>
                                    <w:spacing w:before="120" w:after="120"/>
                                    <w:rPr>
                                      <w:rFonts w:ascii="Arial" w:hAnsi="Arial" w:cs="Arial"/>
                                      <w:b w:val="0"/>
                                      <w:spacing w:val="0"/>
                                      <w:sz w:val="40"/>
                                      <w:lang w:val="en-NZ"/>
                                    </w:rPr>
                                  </w:pPr>
                                  <w:r>
                                    <w:rPr>
                                      <w:rFonts w:ascii="Arial" w:hAnsi="Arial" w:cs="Arial"/>
                                      <w:b w:val="0"/>
                                      <w:spacing w:val="0"/>
                                      <w:sz w:val="40"/>
                                      <w:lang w:val="en-NZ"/>
                                    </w:rPr>
                                    <w:t>Engaging student networks</w:t>
                                  </w:r>
                                </w:p>
                              </w:txbxContent>
                            </wps:txbx>
                            <wps:bodyPr rot="0" vert="horz" wrap="square" lIns="0" tIns="0" rIns="0" bIns="0" anchor="ctr" anchorCtr="0" upright="1">
                              <a:noAutofit/>
                            </wps:bodyPr>
                          </wps:wsp>
                        </a:graphicData>
                      </a:graphic>
                    </wp:inline>
                  </w:drawing>
                </mc:Choice>
                <mc:Fallback>
                  <w:pict>
                    <v:rect id="Rectangle 4" o:spid="_x0000_s1032" style="width:696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" fillcolor="#82c341" stroked="f" strokeweight="1pt">
                      <v:fill color2="#b2d234" rotate="t" angle="90" focus="100%" type="gradient">
                        <o:fill v:ext="view" type="gradientUnscaled"/>
                      </v:fill>
                      <v:path arrowok="t"/>
                      <o:lock v:ext="edit" aspectratio="t"/>
                      <v:textbox inset="0,0,0,0">
                        <w:txbxContent>
                          <w:p w:rsidR="005B702D" w:rsidRPr="00B6526A" w:rsidRDefault="005B702D" w:rsidP="000C5F9D">
                            <w:pPr>
                              <w:pStyle w:val="ShapeHeading1"/>
                              <w:spacing w:before="120" w:after="120"/>
                              <w:rPr>
                                <w:rFonts w:ascii="Arial" w:hAnsi="Arial" w:cs="Arial"/>
                                <w:b w:val="0"/>
                                <w:spacing w:val="0"/>
                                <w:sz w:val="40"/>
                                <w:lang w:val="en-NZ"/>
                              </w:rPr>
                            </w:pPr>
                            <w:r>
                              <w:rPr>
                                <w:rFonts w:ascii="Arial" w:hAnsi="Arial" w:cs="Arial"/>
                                <w:b w:val="0"/>
                                <w:spacing w:val="0"/>
                                <w:sz w:val="40"/>
                                <w:lang w:val="en-NZ"/>
                              </w:rPr>
                              <w:t>Engaging student networks</w:t>
                            </w:r>
                          </w:p>
                        </w:txbxContent>
                      </v:textbox>
                      <w10:anchorlock/>
                    </v:rect>
                  </w:pict>
                </mc:Fallback>
              </mc:AlternateContent>
            </w:r>
          </w:p>
        </w:tc>
      </w:tr>
      <w:tr w:rsidR="000C5F9D" w:rsidRPr="00916BB0" w:rsidTr="000C5F9D">
        <w:trPr>
          <w:cantSplit/>
          <w:trHeight w:val="83"/>
          <w:tblHeader/>
        </w:trPr>
        <w:tc>
          <w:tcPr>
            <w:tcW w:w="504" w:type="pct"/>
            <w:tcBorders>
              <w:top w:val="nil"/>
              <w:left w:val="nil"/>
              <w:bottom w:val="nil"/>
              <w:right w:val="nil"/>
            </w:tcBorders>
            <w:shd w:val="clear" w:color="auto" w:fill="auto"/>
            <w:vAlign w:val="center"/>
          </w:tcPr>
          <w:p w:rsidR="000C5F9D" w:rsidRPr="00916BB0" w:rsidRDefault="000C5F9D" w:rsidP="000C5F9D">
            <w:pPr>
              <w:spacing w:after="0" w:line="240" w:lineRule="auto"/>
              <w:jc w:val="center"/>
              <w:rPr>
                <w:rFonts w:cs="Arial"/>
                <w:color w:val="FFFFFF" w:themeColor="background1"/>
                <w:sz w:val="2"/>
                <w:szCs w:val="4"/>
              </w:rPr>
            </w:pPr>
          </w:p>
        </w:tc>
        <w:tc>
          <w:tcPr>
            <w:tcW w:w="4496" w:type="pct"/>
            <w:gridSpan w:val="10"/>
            <w:tcBorders>
              <w:top w:val="nil"/>
              <w:left w:val="nil"/>
              <w:bottom w:val="nil"/>
              <w:right w:val="nil"/>
            </w:tcBorders>
            <w:shd w:val="clear" w:color="auto" w:fill="auto"/>
            <w:vAlign w:val="center"/>
          </w:tcPr>
          <w:p w:rsidR="000C5F9D" w:rsidRPr="00916BB0" w:rsidRDefault="000C5F9D" w:rsidP="000C5F9D">
            <w:pPr>
              <w:spacing w:after="0" w:line="240" w:lineRule="auto"/>
              <w:rPr>
                <w:rFonts w:eastAsia="Times New Roman" w:cs="Arial"/>
                <w:noProof/>
                <w:sz w:val="2"/>
                <w:szCs w:val="4"/>
                <w:lang w:eastAsia="en-NZ"/>
              </w:rPr>
            </w:pPr>
          </w:p>
        </w:tc>
      </w:tr>
      <w:tr w:rsidR="000C5F9D" w:rsidRPr="00916BB0" w:rsidTr="00D4326E">
        <w:trPr>
          <w:gridAfter w:val="1"/>
          <w:wAfter w:w="6" w:type="pct"/>
          <w:cantSplit/>
          <w:tblHeader/>
        </w:trPr>
        <w:tc>
          <w:tcPr>
            <w:tcW w:w="504" w:type="pct"/>
            <w:shd w:val="clear" w:color="auto" w:fill="auto"/>
            <w:vAlign w:val="center"/>
          </w:tcPr>
          <w:p w:rsidR="000C5F9D" w:rsidRPr="000F257D" w:rsidRDefault="000C5F9D" w:rsidP="000C5F9D">
            <w:pPr>
              <w:pStyle w:val="Tablenormal0"/>
              <w:rPr>
                <w:rFonts w:cs="Arial"/>
                <w:b/>
                <w:szCs w:val="19"/>
              </w:rPr>
            </w:pPr>
            <w:r w:rsidRPr="000F257D">
              <w:rPr>
                <w:rFonts w:cs="Arial"/>
                <w:b/>
                <w:szCs w:val="19"/>
              </w:rPr>
              <w:t>Subcategory</w:t>
            </w:r>
          </w:p>
        </w:tc>
        <w:tc>
          <w:tcPr>
            <w:tcW w:w="137" w:type="pct"/>
            <w:vAlign w:val="center"/>
          </w:tcPr>
          <w:p w:rsidR="000C5F9D" w:rsidRPr="00F9109A" w:rsidRDefault="000C5F9D" w:rsidP="000C5F9D">
            <w:pPr>
              <w:pStyle w:val="Tablenormal0"/>
              <w:jc w:val="center"/>
              <w:rPr>
                <w:rFonts w:cs="Arial"/>
                <w:b/>
                <w:spacing w:val="-20"/>
                <w:szCs w:val="19"/>
              </w:rPr>
            </w:pPr>
            <w:r w:rsidRPr="00F9109A">
              <w:rPr>
                <w:rFonts w:cs="Arial"/>
                <w:b/>
                <w:spacing w:val="-20"/>
                <w:szCs w:val="19"/>
              </w:rPr>
              <w:t>I</w:t>
            </w:r>
          </w:p>
        </w:tc>
        <w:tc>
          <w:tcPr>
            <w:tcW w:w="138" w:type="pct"/>
            <w:vAlign w:val="center"/>
          </w:tcPr>
          <w:p w:rsidR="000C5F9D" w:rsidRPr="00F9109A" w:rsidRDefault="000C5F9D" w:rsidP="000C5F9D">
            <w:pPr>
              <w:pStyle w:val="Tablenormal0"/>
              <w:jc w:val="center"/>
              <w:rPr>
                <w:rFonts w:cs="Arial"/>
                <w:b/>
                <w:spacing w:val="-20"/>
                <w:szCs w:val="19"/>
              </w:rPr>
            </w:pPr>
            <w:r w:rsidRPr="00F9109A">
              <w:rPr>
                <w:rFonts w:cs="Arial"/>
                <w:b/>
                <w:spacing w:val="-20"/>
                <w:szCs w:val="19"/>
              </w:rPr>
              <w:t>A</w:t>
            </w:r>
          </w:p>
        </w:tc>
        <w:tc>
          <w:tcPr>
            <w:tcW w:w="137" w:type="pct"/>
            <w:vAlign w:val="center"/>
          </w:tcPr>
          <w:p w:rsidR="000C5F9D" w:rsidRPr="00F9109A" w:rsidRDefault="000C5F9D" w:rsidP="000C5F9D">
            <w:pPr>
              <w:pStyle w:val="Tablenormal0"/>
              <w:jc w:val="center"/>
              <w:rPr>
                <w:rFonts w:cs="Arial"/>
                <w:b/>
                <w:spacing w:val="-20"/>
                <w:szCs w:val="19"/>
              </w:rPr>
            </w:pPr>
            <w:r w:rsidRPr="00F9109A">
              <w:rPr>
                <w:rFonts w:cs="Arial"/>
                <w:b/>
                <w:spacing w:val="-20"/>
                <w:szCs w:val="19"/>
              </w:rPr>
              <w:t>CE</w:t>
            </w:r>
          </w:p>
        </w:tc>
        <w:tc>
          <w:tcPr>
            <w:tcW w:w="138" w:type="pct"/>
            <w:vAlign w:val="center"/>
          </w:tcPr>
          <w:p w:rsidR="000C5F9D" w:rsidRPr="00F9109A" w:rsidRDefault="000C5F9D" w:rsidP="000C5F9D">
            <w:pPr>
              <w:pStyle w:val="Tablenormal0"/>
              <w:jc w:val="center"/>
              <w:rPr>
                <w:rFonts w:cs="Arial"/>
                <w:b/>
                <w:spacing w:val="-20"/>
                <w:szCs w:val="19"/>
              </w:rPr>
            </w:pPr>
            <w:r w:rsidRPr="00F9109A">
              <w:rPr>
                <w:rFonts w:cs="Arial"/>
                <w:b/>
                <w:spacing w:val="-20"/>
                <w:szCs w:val="19"/>
              </w:rPr>
              <w:t>HE</w:t>
            </w:r>
          </w:p>
        </w:tc>
        <w:tc>
          <w:tcPr>
            <w:tcW w:w="514" w:type="pct"/>
            <w:shd w:val="clear" w:color="auto" w:fill="auto"/>
            <w:vAlign w:val="center"/>
          </w:tcPr>
          <w:p w:rsidR="000C5F9D" w:rsidRPr="00F9109A" w:rsidRDefault="000C5F9D" w:rsidP="000C5F9D">
            <w:pPr>
              <w:pStyle w:val="Tablenormal0"/>
              <w:rPr>
                <w:rFonts w:cs="Arial"/>
                <w:b/>
                <w:szCs w:val="19"/>
              </w:rPr>
            </w:pPr>
            <w:r w:rsidRPr="00F9109A">
              <w:rPr>
                <w:rFonts w:cs="Arial"/>
                <w:b/>
                <w:szCs w:val="19"/>
              </w:rPr>
              <w:t>Ineffective</w:t>
            </w:r>
          </w:p>
        </w:tc>
        <w:tc>
          <w:tcPr>
            <w:tcW w:w="586" w:type="pct"/>
            <w:shd w:val="clear" w:color="auto" w:fill="F0F7DD"/>
            <w:vAlign w:val="center"/>
          </w:tcPr>
          <w:p w:rsidR="000C5F9D" w:rsidRPr="00F9109A" w:rsidRDefault="000C5F9D" w:rsidP="000C5F9D">
            <w:pPr>
              <w:pStyle w:val="Tablenormal0"/>
              <w:rPr>
                <w:rFonts w:cs="Arial"/>
                <w:b/>
                <w:szCs w:val="19"/>
              </w:rPr>
            </w:pPr>
            <w:r w:rsidRPr="00F9109A">
              <w:rPr>
                <w:rFonts w:cs="Arial"/>
                <w:b/>
                <w:szCs w:val="19"/>
              </w:rPr>
              <w:t>Adequate</w:t>
            </w:r>
          </w:p>
        </w:tc>
        <w:tc>
          <w:tcPr>
            <w:tcW w:w="870" w:type="pct"/>
            <w:shd w:val="clear" w:color="auto" w:fill="auto"/>
            <w:tcMar>
              <w:right w:w="0" w:type="dxa"/>
            </w:tcMar>
            <w:vAlign w:val="center"/>
          </w:tcPr>
          <w:p w:rsidR="000C5F9D" w:rsidRPr="00F9109A" w:rsidRDefault="000C5F9D" w:rsidP="000C5F9D">
            <w:pPr>
              <w:pStyle w:val="Tablenormal0"/>
              <w:rPr>
                <w:rFonts w:cs="Arial"/>
                <w:b/>
                <w:szCs w:val="19"/>
              </w:rPr>
            </w:pPr>
            <w:r w:rsidRPr="00F9109A">
              <w:rPr>
                <w:rFonts w:cs="Arial"/>
                <w:b/>
                <w:szCs w:val="19"/>
              </w:rPr>
              <w:t>Consolidating effectiveness</w:t>
            </w:r>
          </w:p>
        </w:tc>
        <w:tc>
          <w:tcPr>
            <w:tcW w:w="733" w:type="pct"/>
            <w:shd w:val="clear" w:color="auto" w:fill="auto"/>
            <w:vAlign w:val="center"/>
          </w:tcPr>
          <w:p w:rsidR="000C5F9D" w:rsidRPr="00F9109A" w:rsidRDefault="000C5F9D" w:rsidP="000C5F9D">
            <w:pPr>
              <w:pStyle w:val="Tablenormal0"/>
              <w:rPr>
                <w:rFonts w:cs="Arial"/>
                <w:b/>
                <w:szCs w:val="19"/>
              </w:rPr>
            </w:pPr>
            <w:r w:rsidRPr="00F9109A">
              <w:rPr>
                <w:rFonts w:cs="Arial"/>
                <w:b/>
                <w:szCs w:val="19"/>
              </w:rPr>
              <w:t>Highly effective</w:t>
            </w:r>
          </w:p>
        </w:tc>
        <w:tc>
          <w:tcPr>
            <w:tcW w:w="1237" w:type="pct"/>
            <w:shd w:val="clear" w:color="auto" w:fill="auto"/>
            <w:vAlign w:val="center"/>
          </w:tcPr>
          <w:p w:rsidR="000C5F9D" w:rsidRPr="00F9109A" w:rsidRDefault="000C5F9D" w:rsidP="000C5F9D">
            <w:pPr>
              <w:pStyle w:val="Tablenormal0"/>
              <w:rPr>
                <w:rFonts w:cs="Arial"/>
                <w:b/>
                <w:szCs w:val="19"/>
              </w:rPr>
            </w:pPr>
            <w:r w:rsidRPr="00F9109A">
              <w:rPr>
                <w:rFonts w:cs="Arial"/>
                <w:b/>
                <w:szCs w:val="19"/>
              </w:rPr>
              <w:t>Evidence</w:t>
            </w:r>
            <w:r w:rsidR="00D205D7">
              <w:rPr>
                <w:rFonts w:cs="Arial"/>
                <w:b/>
                <w:szCs w:val="19"/>
              </w:rPr>
              <w:t xml:space="preserve"> and </w:t>
            </w:r>
            <w:r w:rsidR="009F6955">
              <w:rPr>
                <w:rFonts w:cs="Arial"/>
                <w:b/>
                <w:szCs w:val="19"/>
              </w:rPr>
              <w:t>next steps</w:t>
            </w:r>
          </w:p>
        </w:tc>
      </w:tr>
      <w:tr w:rsidR="000C5F9D" w:rsidRPr="00916BB0" w:rsidTr="00D4326E">
        <w:trPr>
          <w:gridAfter w:val="1"/>
          <w:wAfter w:w="6" w:type="pct"/>
          <w:cantSplit/>
        </w:trPr>
        <w:tc>
          <w:tcPr>
            <w:tcW w:w="504" w:type="pct"/>
            <w:shd w:val="clear" w:color="auto" w:fill="auto"/>
          </w:tcPr>
          <w:p w:rsidR="000C5F9D" w:rsidRPr="000F257D" w:rsidRDefault="000C5F9D" w:rsidP="0037753E">
            <w:pPr>
              <w:pStyle w:val="Tablenormal0"/>
              <w:rPr>
                <w:rFonts w:cs="Arial"/>
                <w:b/>
                <w:szCs w:val="19"/>
              </w:rPr>
            </w:pPr>
            <w:r w:rsidRPr="000C5F9D">
              <w:rPr>
                <w:rFonts w:cs="Arial"/>
                <w:b/>
                <w:szCs w:val="19"/>
              </w:rPr>
              <w:t xml:space="preserve">P4.1 </w:t>
            </w:r>
            <w:r>
              <w:rPr>
                <w:rFonts w:cs="Arial"/>
                <w:b/>
                <w:szCs w:val="19"/>
              </w:rPr>
              <w:br/>
            </w:r>
            <w:r w:rsidRPr="000C5F9D">
              <w:rPr>
                <w:rFonts w:cs="Arial"/>
                <w:b/>
                <w:szCs w:val="19"/>
              </w:rPr>
              <w:t xml:space="preserve">Whānau, </w:t>
            </w:r>
            <w:r w:rsidR="0037753E">
              <w:rPr>
                <w:rFonts w:cs="Arial"/>
                <w:szCs w:val="19"/>
              </w:rPr>
              <w:t>'</w:t>
            </w:r>
            <w:r w:rsidRPr="000C5F9D">
              <w:rPr>
                <w:rFonts w:cs="Arial"/>
                <w:b/>
                <w:szCs w:val="19"/>
              </w:rPr>
              <w:t>āiga and family</w:t>
            </w:r>
          </w:p>
        </w:tc>
        <w:tc>
          <w:tcPr>
            <w:tcW w:w="137" w:type="pct"/>
          </w:tcPr>
          <w:p w:rsidR="000C5F9D" w:rsidRPr="00F9109A" w:rsidRDefault="000C5F9D" w:rsidP="000C5F9D">
            <w:pPr>
              <w:pStyle w:val="Tablenormal0"/>
              <w:jc w:val="center"/>
              <w:rPr>
                <w:rFonts w:cs="Arial"/>
                <w:szCs w:val="19"/>
              </w:rPr>
            </w:pPr>
          </w:p>
        </w:tc>
        <w:tc>
          <w:tcPr>
            <w:tcW w:w="138" w:type="pct"/>
          </w:tcPr>
          <w:p w:rsidR="000C5F9D" w:rsidRPr="00F9109A" w:rsidRDefault="000C5F9D" w:rsidP="000C5F9D">
            <w:pPr>
              <w:pStyle w:val="Tablenormal0"/>
              <w:jc w:val="center"/>
              <w:rPr>
                <w:rFonts w:cs="Arial"/>
                <w:szCs w:val="19"/>
              </w:rPr>
            </w:pPr>
          </w:p>
        </w:tc>
        <w:tc>
          <w:tcPr>
            <w:tcW w:w="137" w:type="pct"/>
          </w:tcPr>
          <w:p w:rsidR="000C5F9D" w:rsidRPr="00F9109A" w:rsidRDefault="000C5F9D" w:rsidP="000C5F9D">
            <w:pPr>
              <w:pStyle w:val="Tablenormal0"/>
              <w:jc w:val="center"/>
              <w:rPr>
                <w:rFonts w:cs="Arial"/>
                <w:szCs w:val="19"/>
              </w:rPr>
            </w:pPr>
          </w:p>
        </w:tc>
        <w:tc>
          <w:tcPr>
            <w:tcW w:w="138" w:type="pct"/>
          </w:tcPr>
          <w:p w:rsidR="000C5F9D" w:rsidRPr="00F9109A" w:rsidRDefault="000C5F9D" w:rsidP="000C5F9D">
            <w:pPr>
              <w:pStyle w:val="Tablenormal0"/>
              <w:jc w:val="center"/>
              <w:rPr>
                <w:rFonts w:cs="Arial"/>
                <w:szCs w:val="19"/>
              </w:rPr>
            </w:pPr>
          </w:p>
        </w:tc>
        <w:tc>
          <w:tcPr>
            <w:tcW w:w="514" w:type="pct"/>
            <w:shd w:val="clear" w:color="auto" w:fill="auto"/>
          </w:tcPr>
          <w:p w:rsidR="000C5F9D" w:rsidRPr="00F9109A" w:rsidRDefault="00D4326E" w:rsidP="000C5F9D">
            <w:pPr>
              <w:pStyle w:val="Tablenormal0"/>
              <w:rPr>
                <w:rFonts w:cs="Arial"/>
                <w:szCs w:val="19"/>
              </w:rPr>
            </w:pPr>
            <w:r w:rsidRPr="00D4326E">
              <w:rPr>
                <w:rFonts w:cs="Arial"/>
                <w:szCs w:val="19"/>
              </w:rPr>
              <w:t>There is occasio</w:t>
            </w:r>
            <w:r w:rsidR="0037753E">
              <w:rPr>
                <w:rFonts w:cs="Arial"/>
                <w:szCs w:val="19"/>
              </w:rPr>
              <w:t>nal communication with whānau, '</w:t>
            </w:r>
            <w:r w:rsidRPr="00D4326E">
              <w:rPr>
                <w:rFonts w:cs="Arial"/>
                <w:szCs w:val="19"/>
              </w:rPr>
              <w:t>āiga and family.</w:t>
            </w:r>
          </w:p>
        </w:tc>
        <w:tc>
          <w:tcPr>
            <w:tcW w:w="586" w:type="pct"/>
            <w:shd w:val="clear" w:color="auto" w:fill="F0F7DD"/>
          </w:tcPr>
          <w:p w:rsidR="000C5F9D" w:rsidRPr="00F9109A" w:rsidRDefault="00D4326E" w:rsidP="000C5F9D">
            <w:pPr>
              <w:pStyle w:val="Tablenormal0"/>
            </w:pPr>
            <w:r w:rsidRPr="00D4326E">
              <w:t>There is regu</w:t>
            </w:r>
            <w:r w:rsidR="0037753E">
              <w:t xml:space="preserve">lar communication with whānau, </w:t>
            </w:r>
            <w:r w:rsidR="0037753E">
              <w:rPr>
                <w:rFonts w:cs="Arial"/>
                <w:szCs w:val="19"/>
              </w:rPr>
              <w:t>'</w:t>
            </w:r>
            <w:r w:rsidRPr="00D4326E">
              <w:t>āiga and family to inform and update knowledge of the career development programme.</w:t>
            </w:r>
          </w:p>
        </w:tc>
        <w:tc>
          <w:tcPr>
            <w:tcW w:w="870" w:type="pct"/>
            <w:shd w:val="clear" w:color="auto" w:fill="auto"/>
          </w:tcPr>
          <w:p w:rsidR="000C5F9D" w:rsidRPr="00F9109A" w:rsidRDefault="00D4326E" w:rsidP="00D4326E">
            <w:pPr>
              <w:pStyle w:val="Tablenormal0"/>
            </w:pPr>
            <w:r w:rsidRPr="00D4326E">
              <w:t>There is regu</w:t>
            </w:r>
            <w:r w:rsidR="0037753E">
              <w:t xml:space="preserve">lar communication with whānau, </w:t>
            </w:r>
            <w:r w:rsidR="0037753E">
              <w:rPr>
                <w:rFonts w:cs="Arial"/>
                <w:szCs w:val="19"/>
              </w:rPr>
              <w:t>'</w:t>
            </w:r>
            <w:r w:rsidRPr="00D4326E">
              <w:t>āiga and family that best meets their needs for informing and updating knowledge of the career development programme and opportunities and how to access them</w:t>
            </w:r>
          </w:p>
        </w:tc>
        <w:tc>
          <w:tcPr>
            <w:tcW w:w="733" w:type="pct"/>
            <w:shd w:val="clear" w:color="auto" w:fill="auto"/>
          </w:tcPr>
          <w:p w:rsidR="00D4326E" w:rsidRDefault="00D4326E" w:rsidP="00D4326E">
            <w:pPr>
              <w:pStyle w:val="Tablenormal0"/>
            </w:pPr>
            <w:r w:rsidRPr="00E534FA">
              <w:rPr>
                <w:b/>
              </w:rPr>
              <w:t>and</w:t>
            </w:r>
            <w:r>
              <w:t>:</w:t>
            </w:r>
          </w:p>
          <w:p w:rsidR="000C5F9D" w:rsidRPr="00F9109A" w:rsidRDefault="00D4326E" w:rsidP="00E534FA">
            <w:pPr>
              <w:pStyle w:val="tablebullets"/>
            </w:pPr>
            <w:r>
              <w:t>ongoing communication leads to a better understanding of the competencies and how they are relevant to  Year 7 and 8 students and other aspects of the curriculum.</w:t>
            </w:r>
          </w:p>
        </w:tc>
        <w:tc>
          <w:tcPr>
            <w:tcW w:w="1237" w:type="pct"/>
            <w:shd w:val="clear" w:color="auto" w:fill="auto"/>
          </w:tcPr>
          <w:p w:rsidR="000C5F9D" w:rsidRPr="00F9109A" w:rsidRDefault="000C5F9D" w:rsidP="000C5F9D">
            <w:pPr>
              <w:pStyle w:val="Tablenormal0"/>
            </w:pPr>
          </w:p>
        </w:tc>
      </w:tr>
      <w:tr w:rsidR="00B15A0E" w:rsidRPr="00916BB0" w:rsidTr="00D4326E">
        <w:trPr>
          <w:gridAfter w:val="1"/>
          <w:wAfter w:w="6" w:type="pct"/>
          <w:cantSplit/>
        </w:trPr>
        <w:tc>
          <w:tcPr>
            <w:tcW w:w="504" w:type="pct"/>
            <w:shd w:val="clear" w:color="auto" w:fill="auto"/>
          </w:tcPr>
          <w:p w:rsidR="00B15A0E" w:rsidRDefault="00B15A0E" w:rsidP="005B702D">
            <w:pPr>
              <w:pStyle w:val="Tablenormal0"/>
              <w:rPr>
                <w:rFonts w:cs="Arial"/>
                <w:b/>
                <w:szCs w:val="19"/>
              </w:rPr>
            </w:pPr>
            <w:r w:rsidRPr="000C5F9D">
              <w:rPr>
                <w:rFonts w:cs="Arial"/>
                <w:b/>
                <w:szCs w:val="19"/>
              </w:rPr>
              <w:t xml:space="preserve">P4.1 </w:t>
            </w:r>
            <w:r>
              <w:rPr>
                <w:rFonts w:cs="Arial"/>
                <w:b/>
                <w:szCs w:val="19"/>
              </w:rPr>
              <w:br/>
            </w:r>
            <w:r w:rsidR="0037753E">
              <w:rPr>
                <w:rFonts w:cs="Arial"/>
                <w:b/>
                <w:szCs w:val="19"/>
              </w:rPr>
              <w:t xml:space="preserve">Whānau, </w:t>
            </w:r>
            <w:r w:rsidR="0037753E">
              <w:rPr>
                <w:rFonts w:cs="Arial"/>
                <w:szCs w:val="19"/>
              </w:rPr>
              <w:t>'</w:t>
            </w:r>
            <w:r w:rsidRPr="000C5F9D">
              <w:rPr>
                <w:rFonts w:cs="Arial"/>
                <w:b/>
                <w:szCs w:val="19"/>
              </w:rPr>
              <w:t>āiga and family</w:t>
            </w:r>
          </w:p>
          <w:p w:rsidR="00B15A0E" w:rsidRPr="000F257D" w:rsidRDefault="00B15A0E" w:rsidP="005B702D">
            <w:pPr>
              <w:pStyle w:val="Tablenormal0"/>
              <w:rPr>
                <w:rFonts w:cs="Arial"/>
                <w:b/>
                <w:szCs w:val="19"/>
              </w:rPr>
            </w:pPr>
            <w:r>
              <w:rPr>
                <w:rFonts w:cs="Arial"/>
                <w:b/>
                <w:szCs w:val="19"/>
              </w:rPr>
              <w:t>(continued)</w:t>
            </w:r>
          </w:p>
        </w:tc>
        <w:tc>
          <w:tcPr>
            <w:tcW w:w="137" w:type="pct"/>
          </w:tcPr>
          <w:p w:rsidR="00B15A0E" w:rsidRPr="00F9109A" w:rsidRDefault="00B15A0E" w:rsidP="000C5F9D">
            <w:pPr>
              <w:pStyle w:val="Tablenormal0"/>
              <w:jc w:val="center"/>
              <w:rPr>
                <w:rFonts w:cs="Arial"/>
                <w:szCs w:val="19"/>
              </w:rPr>
            </w:pPr>
          </w:p>
        </w:tc>
        <w:tc>
          <w:tcPr>
            <w:tcW w:w="138" w:type="pct"/>
          </w:tcPr>
          <w:p w:rsidR="00B15A0E" w:rsidRPr="00F9109A" w:rsidRDefault="00B15A0E" w:rsidP="000C5F9D">
            <w:pPr>
              <w:pStyle w:val="Tablenormal0"/>
              <w:jc w:val="center"/>
              <w:rPr>
                <w:rFonts w:cs="Arial"/>
                <w:szCs w:val="19"/>
              </w:rPr>
            </w:pPr>
          </w:p>
        </w:tc>
        <w:tc>
          <w:tcPr>
            <w:tcW w:w="137" w:type="pct"/>
          </w:tcPr>
          <w:p w:rsidR="00B15A0E" w:rsidRPr="00F9109A" w:rsidRDefault="00B15A0E" w:rsidP="000C5F9D">
            <w:pPr>
              <w:pStyle w:val="Tablenormal0"/>
              <w:jc w:val="center"/>
              <w:rPr>
                <w:rFonts w:cs="Arial"/>
                <w:szCs w:val="19"/>
              </w:rPr>
            </w:pPr>
          </w:p>
        </w:tc>
        <w:tc>
          <w:tcPr>
            <w:tcW w:w="138" w:type="pct"/>
          </w:tcPr>
          <w:p w:rsidR="00B15A0E" w:rsidRPr="00F9109A" w:rsidRDefault="00B15A0E" w:rsidP="000C5F9D">
            <w:pPr>
              <w:pStyle w:val="Tablenormal0"/>
              <w:jc w:val="center"/>
              <w:rPr>
                <w:rFonts w:cs="Arial"/>
                <w:szCs w:val="19"/>
              </w:rPr>
            </w:pPr>
          </w:p>
        </w:tc>
        <w:tc>
          <w:tcPr>
            <w:tcW w:w="514" w:type="pct"/>
            <w:shd w:val="clear" w:color="auto" w:fill="auto"/>
          </w:tcPr>
          <w:p w:rsidR="00B15A0E" w:rsidRPr="00D4326E" w:rsidRDefault="00B15A0E" w:rsidP="000C5F9D">
            <w:pPr>
              <w:pStyle w:val="Tablenormal0"/>
              <w:rPr>
                <w:rFonts w:cs="Arial"/>
                <w:szCs w:val="19"/>
              </w:rPr>
            </w:pPr>
          </w:p>
        </w:tc>
        <w:tc>
          <w:tcPr>
            <w:tcW w:w="586" w:type="pct"/>
            <w:shd w:val="clear" w:color="auto" w:fill="F0F7DD"/>
          </w:tcPr>
          <w:p w:rsidR="00B15A0E" w:rsidRPr="00D4326E" w:rsidRDefault="0037753E" w:rsidP="000C5F9D">
            <w:pPr>
              <w:pStyle w:val="Tablenormal0"/>
            </w:pPr>
            <w:r>
              <w:t xml:space="preserve">Some whānau, </w:t>
            </w:r>
            <w:r>
              <w:rPr>
                <w:rFonts w:cs="Arial"/>
                <w:szCs w:val="19"/>
              </w:rPr>
              <w:t>'</w:t>
            </w:r>
            <w:r w:rsidR="00B15A0E" w:rsidRPr="00D4326E">
              <w:t>āiga and family participate in planned activities and presentations that build their understanding of career management competencies and enable them to support their young people to successfully transition to secondary school.</w:t>
            </w:r>
          </w:p>
        </w:tc>
        <w:tc>
          <w:tcPr>
            <w:tcW w:w="870" w:type="pct"/>
            <w:shd w:val="clear" w:color="auto" w:fill="auto"/>
          </w:tcPr>
          <w:p w:rsidR="00B15A0E" w:rsidRPr="00D4326E" w:rsidRDefault="0037753E" w:rsidP="00D4326E">
            <w:pPr>
              <w:pStyle w:val="Tablenormal0"/>
            </w:pPr>
            <w:r>
              <w:t xml:space="preserve">Many whānau, </w:t>
            </w:r>
            <w:r>
              <w:rPr>
                <w:rFonts w:cs="Arial"/>
                <w:szCs w:val="19"/>
              </w:rPr>
              <w:t>'</w:t>
            </w:r>
            <w:r w:rsidR="00B15A0E" w:rsidRPr="00D4326E">
              <w:t>āiga and family participate in planned activities that meet their specific needs.</w:t>
            </w:r>
          </w:p>
        </w:tc>
        <w:tc>
          <w:tcPr>
            <w:tcW w:w="733" w:type="pct"/>
            <w:shd w:val="clear" w:color="auto" w:fill="auto"/>
          </w:tcPr>
          <w:p w:rsidR="00B15A0E" w:rsidRDefault="00B15A0E" w:rsidP="0037753E">
            <w:pPr>
              <w:pStyle w:val="Tablenormal0"/>
            </w:pPr>
            <w:r w:rsidRPr="00D4326E">
              <w:t xml:space="preserve">Most whānau, </w:t>
            </w:r>
            <w:r w:rsidR="0037753E">
              <w:rPr>
                <w:rFonts w:cs="Arial"/>
                <w:szCs w:val="19"/>
              </w:rPr>
              <w:t>'</w:t>
            </w:r>
            <w:r w:rsidRPr="00D4326E">
              <w:t>āiga and family participate in a range of regular, planned activities that meet their specific needs and are culturally appropriate and relevant to the community</w:t>
            </w:r>
            <w:r>
              <w:t>.</w:t>
            </w:r>
          </w:p>
        </w:tc>
        <w:tc>
          <w:tcPr>
            <w:tcW w:w="1237" w:type="pct"/>
            <w:shd w:val="clear" w:color="auto" w:fill="auto"/>
          </w:tcPr>
          <w:p w:rsidR="00B15A0E" w:rsidRPr="00F9109A" w:rsidRDefault="00B15A0E" w:rsidP="000C5F9D">
            <w:pPr>
              <w:pStyle w:val="Tablenormal0"/>
            </w:pPr>
          </w:p>
        </w:tc>
      </w:tr>
      <w:tr w:rsidR="00B15A0E" w:rsidRPr="00916BB0" w:rsidTr="00D4326E">
        <w:trPr>
          <w:gridAfter w:val="1"/>
          <w:wAfter w:w="6" w:type="pct"/>
          <w:cantSplit/>
        </w:trPr>
        <w:tc>
          <w:tcPr>
            <w:tcW w:w="504" w:type="pct"/>
            <w:shd w:val="clear" w:color="auto" w:fill="auto"/>
          </w:tcPr>
          <w:p w:rsidR="00B15A0E" w:rsidRPr="000C5F9D" w:rsidRDefault="00B15A0E" w:rsidP="000C5F9D">
            <w:pPr>
              <w:pStyle w:val="Tablenormal0"/>
              <w:rPr>
                <w:rFonts w:cs="Arial"/>
                <w:b/>
                <w:szCs w:val="19"/>
              </w:rPr>
            </w:pPr>
            <w:r w:rsidRPr="00BC274B">
              <w:rPr>
                <w:rFonts w:cs="Arial"/>
                <w:b/>
                <w:szCs w:val="19"/>
              </w:rPr>
              <w:t xml:space="preserve">P4.2 </w:t>
            </w:r>
            <w:r>
              <w:rPr>
                <w:rFonts w:cs="Arial"/>
                <w:b/>
                <w:szCs w:val="19"/>
              </w:rPr>
              <w:br/>
            </w:r>
            <w:r w:rsidRPr="00BC274B">
              <w:rPr>
                <w:rFonts w:cs="Arial"/>
                <w:b/>
                <w:szCs w:val="19"/>
              </w:rPr>
              <w:t>School community engagement</w:t>
            </w:r>
          </w:p>
        </w:tc>
        <w:tc>
          <w:tcPr>
            <w:tcW w:w="137" w:type="pct"/>
          </w:tcPr>
          <w:p w:rsidR="00B15A0E" w:rsidRPr="00F9109A" w:rsidRDefault="00B15A0E" w:rsidP="000C5F9D">
            <w:pPr>
              <w:pStyle w:val="Tablenormal0"/>
              <w:jc w:val="center"/>
              <w:rPr>
                <w:rFonts w:cs="Arial"/>
                <w:szCs w:val="19"/>
              </w:rPr>
            </w:pPr>
          </w:p>
        </w:tc>
        <w:tc>
          <w:tcPr>
            <w:tcW w:w="138" w:type="pct"/>
          </w:tcPr>
          <w:p w:rsidR="00B15A0E" w:rsidRPr="00F9109A" w:rsidRDefault="00B15A0E" w:rsidP="000C5F9D">
            <w:pPr>
              <w:pStyle w:val="Tablenormal0"/>
              <w:jc w:val="center"/>
              <w:rPr>
                <w:rFonts w:cs="Arial"/>
                <w:szCs w:val="19"/>
              </w:rPr>
            </w:pPr>
          </w:p>
        </w:tc>
        <w:tc>
          <w:tcPr>
            <w:tcW w:w="137" w:type="pct"/>
          </w:tcPr>
          <w:p w:rsidR="00B15A0E" w:rsidRPr="00F9109A" w:rsidRDefault="00B15A0E" w:rsidP="000C5F9D">
            <w:pPr>
              <w:pStyle w:val="Tablenormal0"/>
              <w:jc w:val="center"/>
              <w:rPr>
                <w:rFonts w:cs="Arial"/>
                <w:szCs w:val="19"/>
              </w:rPr>
            </w:pPr>
          </w:p>
        </w:tc>
        <w:tc>
          <w:tcPr>
            <w:tcW w:w="138" w:type="pct"/>
          </w:tcPr>
          <w:p w:rsidR="00B15A0E" w:rsidRPr="00F9109A" w:rsidRDefault="00B15A0E" w:rsidP="000C5F9D">
            <w:pPr>
              <w:pStyle w:val="Tablenormal0"/>
              <w:jc w:val="center"/>
              <w:rPr>
                <w:rFonts w:cs="Arial"/>
                <w:szCs w:val="19"/>
              </w:rPr>
            </w:pPr>
          </w:p>
        </w:tc>
        <w:tc>
          <w:tcPr>
            <w:tcW w:w="514" w:type="pct"/>
            <w:shd w:val="clear" w:color="auto" w:fill="auto"/>
          </w:tcPr>
          <w:p w:rsidR="00B15A0E" w:rsidRPr="00D4326E" w:rsidRDefault="00B15A0E" w:rsidP="000C5F9D">
            <w:pPr>
              <w:pStyle w:val="Tablenormal0"/>
              <w:rPr>
                <w:rFonts w:cs="Arial"/>
                <w:szCs w:val="19"/>
              </w:rPr>
            </w:pPr>
            <w:r w:rsidRPr="00BC274B">
              <w:rPr>
                <w:rFonts w:cs="Arial"/>
                <w:szCs w:val="19"/>
              </w:rPr>
              <w:t>The wider school community has limited or no involvement and contribution to the student career development programme and how it relates to Year 7 and 8 students and other aspects of the curriculum.</w:t>
            </w:r>
          </w:p>
        </w:tc>
        <w:tc>
          <w:tcPr>
            <w:tcW w:w="586" w:type="pct"/>
            <w:shd w:val="clear" w:color="auto" w:fill="F0F7DD"/>
          </w:tcPr>
          <w:p w:rsidR="00B15A0E" w:rsidRPr="00D4326E" w:rsidRDefault="00B15A0E" w:rsidP="000C5F9D">
            <w:pPr>
              <w:pStyle w:val="Tablenormal0"/>
            </w:pPr>
            <w:r w:rsidRPr="00BC274B">
              <w:t>There is some involvement and contribution to the student career development programme and how it relates to Year 7 and 8 students and other aspects of the curriculum.</w:t>
            </w:r>
          </w:p>
        </w:tc>
        <w:tc>
          <w:tcPr>
            <w:tcW w:w="870" w:type="pct"/>
            <w:shd w:val="clear" w:color="auto" w:fill="auto"/>
          </w:tcPr>
          <w:p w:rsidR="00B15A0E" w:rsidRPr="00D4326E" w:rsidRDefault="00B15A0E" w:rsidP="00D4326E">
            <w:pPr>
              <w:pStyle w:val="Tablenormal0"/>
            </w:pPr>
            <w:r w:rsidRPr="00BC274B">
              <w:t>There is regular contribution from the wider school community</w:t>
            </w:r>
          </w:p>
        </w:tc>
        <w:tc>
          <w:tcPr>
            <w:tcW w:w="733" w:type="pct"/>
            <w:shd w:val="clear" w:color="auto" w:fill="auto"/>
          </w:tcPr>
          <w:p w:rsidR="00B15A0E" w:rsidRDefault="00B15A0E" w:rsidP="00BC274B">
            <w:pPr>
              <w:pStyle w:val="Tablenormal0"/>
            </w:pPr>
            <w:r w:rsidRPr="002810CD">
              <w:rPr>
                <w:b/>
              </w:rPr>
              <w:t>and</w:t>
            </w:r>
            <w:r>
              <w:t>:</w:t>
            </w:r>
          </w:p>
          <w:p w:rsidR="00B15A0E" w:rsidRPr="00D4326E" w:rsidRDefault="00B15A0E" w:rsidP="002810CD">
            <w:pPr>
              <w:pStyle w:val="tablebullets"/>
            </w:pPr>
            <w:r>
              <w:t>this contribution is used to ensure the career development programme reflects the needs of the community.</w:t>
            </w:r>
          </w:p>
        </w:tc>
        <w:tc>
          <w:tcPr>
            <w:tcW w:w="1237" w:type="pct"/>
            <w:shd w:val="clear" w:color="auto" w:fill="auto"/>
          </w:tcPr>
          <w:p w:rsidR="00B15A0E" w:rsidRPr="00F9109A" w:rsidRDefault="00B15A0E" w:rsidP="000C5F9D">
            <w:pPr>
              <w:pStyle w:val="Tablenormal0"/>
            </w:pPr>
          </w:p>
        </w:tc>
      </w:tr>
    </w:tbl>
    <w:p w:rsidR="00DA440E" w:rsidRDefault="00DA440E" w:rsidP="00DC2D35"/>
    <w:p w:rsidR="008F430A" w:rsidRPr="00916BB0" w:rsidRDefault="00226515" w:rsidP="008F430A">
      <w:pPr>
        <w:outlineLvl w:val="2"/>
        <w:rPr>
          <w:rFonts w:cs="Arial"/>
          <w:color w:val="009DC7"/>
          <w:sz w:val="36"/>
          <w:szCs w:val="26"/>
        </w:rPr>
      </w:pPr>
      <w:r>
        <w:rPr>
          <w:rFonts w:cs="Arial"/>
          <w:color w:val="009DC7"/>
          <w:sz w:val="36"/>
          <w:szCs w:val="26"/>
        </w:rPr>
        <w:t>Transitions</w:t>
      </w:r>
    </w:p>
    <w:p w:rsidR="00C92431" w:rsidRPr="00916BB0" w:rsidRDefault="00226515" w:rsidP="00C92431">
      <w:pPr>
        <w:rPr>
          <w:rFonts w:cs="Arial"/>
          <w:sz w:val="24"/>
        </w:rPr>
      </w:pPr>
      <w:r>
        <w:rPr>
          <w:rFonts w:cs="Arial"/>
          <w:sz w:val="24"/>
        </w:rPr>
        <w:t>T</w:t>
      </w:r>
      <w:r w:rsidR="00C92431" w:rsidRPr="00916BB0">
        <w:rPr>
          <w:rFonts w:cs="Arial"/>
          <w:sz w:val="24"/>
        </w:rPr>
        <w:t>1</w:t>
      </w:r>
    </w:p>
    <w:p w:rsidR="006E15ED" w:rsidRDefault="006E15ED" w:rsidP="008F430A">
      <w:pPr>
        <w:outlineLvl w:val="2"/>
        <w:rPr>
          <w:rFonts w:cs="Arial"/>
          <w:szCs w:val="26"/>
        </w:rPr>
        <w:sectPr w:rsidR="006E15ED" w:rsidSect="00E06F9D">
          <w:type w:val="continuous"/>
          <w:pgSz w:w="16834" w:h="11904" w:orient="landscape" w:code="9"/>
          <w:pgMar w:top="680" w:right="680" w:bottom="680" w:left="680" w:header="680" w:footer="340" w:gutter="0"/>
          <w:cols w:space="708"/>
          <w:docGrid w:linePitch="360"/>
        </w:sectPr>
      </w:pPr>
    </w:p>
    <w:p w:rsidR="006E15ED" w:rsidRDefault="006E15ED" w:rsidP="008F430A">
      <w:pPr>
        <w:outlineLvl w:val="2"/>
        <w:rPr>
          <w:rFonts w:cs="Arial"/>
          <w:szCs w:val="26"/>
        </w:rPr>
      </w:pPr>
      <w:r w:rsidRPr="006E15ED">
        <w:rPr>
          <w:rFonts w:cs="Arial"/>
          <w:szCs w:val="26"/>
        </w:rPr>
        <w:t>Systems and procedures around the management of transition processes between Year 8 schools and secondary school are well established, well structured, advertised wi</w:t>
      </w:r>
      <w:r>
        <w:rPr>
          <w:rFonts w:cs="Arial"/>
          <w:szCs w:val="26"/>
        </w:rPr>
        <w:t xml:space="preserve">dely and designed to encourage </w:t>
      </w:r>
      <w:r w:rsidRPr="006E15ED">
        <w:rPr>
          <w:rFonts w:cs="Arial"/>
          <w:szCs w:val="26"/>
        </w:rPr>
        <w:t>maximum participation.</w:t>
      </w:r>
    </w:p>
    <w:p w:rsidR="006E15ED" w:rsidRDefault="006E15ED" w:rsidP="008F430A">
      <w:pPr>
        <w:outlineLvl w:val="2"/>
        <w:rPr>
          <w:rFonts w:cs="Arial"/>
          <w:szCs w:val="26"/>
        </w:rPr>
      </w:pPr>
    </w:p>
    <w:p w:rsidR="006E15ED" w:rsidRDefault="006E15ED" w:rsidP="008F430A">
      <w:pPr>
        <w:outlineLvl w:val="2"/>
        <w:rPr>
          <w:rFonts w:cs="Arial"/>
          <w:szCs w:val="26"/>
        </w:rPr>
      </w:pPr>
    </w:p>
    <w:p w:rsidR="006E15ED" w:rsidRDefault="006E15ED" w:rsidP="008F430A">
      <w:pPr>
        <w:outlineLvl w:val="2"/>
        <w:rPr>
          <w:rFonts w:cs="Arial"/>
          <w:szCs w:val="26"/>
        </w:rPr>
      </w:pPr>
    </w:p>
    <w:p w:rsidR="006E15ED" w:rsidRPr="00916BB0" w:rsidRDefault="006E15ED" w:rsidP="008F430A">
      <w:pPr>
        <w:outlineLvl w:val="2"/>
        <w:rPr>
          <w:rFonts w:cs="Arial"/>
          <w:szCs w:val="26"/>
        </w:rPr>
        <w:sectPr w:rsidR="006E15ED" w:rsidRPr="00916BB0" w:rsidSect="006E15ED">
          <w:type w:val="continuous"/>
          <w:pgSz w:w="16834" w:h="11904" w:orient="landscape" w:code="9"/>
          <w:pgMar w:top="680" w:right="680" w:bottom="680" w:left="680" w:header="680" w:footer="680" w:gutter="0"/>
          <w:cols w:num="2" w:space="708"/>
          <w:docGrid w:linePitch="360"/>
        </w:sect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8"/>
        <w:gridCol w:w="426"/>
        <w:gridCol w:w="429"/>
        <w:gridCol w:w="427"/>
        <w:gridCol w:w="430"/>
        <w:gridCol w:w="1546"/>
        <w:gridCol w:w="2127"/>
        <w:gridCol w:w="2695"/>
        <w:gridCol w:w="2127"/>
        <w:gridCol w:w="3830"/>
      </w:tblGrid>
      <w:tr w:rsidR="00353B79" w:rsidRPr="00916BB0" w:rsidTr="00034F06">
        <w:trPr>
          <w:cantSplit/>
          <w:trHeight w:val="850"/>
          <w:tblHeader/>
        </w:trPr>
        <w:tc>
          <w:tcPr>
            <w:tcW w:w="459" w:type="pct"/>
            <w:tcBorders>
              <w:top w:val="nil"/>
              <w:left w:val="nil"/>
              <w:bottom w:val="nil"/>
              <w:right w:val="nil"/>
            </w:tcBorders>
            <w:shd w:val="clear" w:color="auto" w:fill="009DC7"/>
            <w:vAlign w:val="center"/>
          </w:tcPr>
          <w:p w:rsidR="00353B79" w:rsidRPr="00916BB0" w:rsidRDefault="00226515" w:rsidP="00764528">
            <w:pPr>
              <w:spacing w:after="0" w:line="240" w:lineRule="auto"/>
              <w:jc w:val="center"/>
              <w:rPr>
                <w:rFonts w:cs="Arial"/>
                <w:b/>
                <w:color w:val="FFFFFF" w:themeColor="background1"/>
                <w:sz w:val="66"/>
                <w:szCs w:val="66"/>
              </w:rPr>
            </w:pPr>
            <w:r>
              <w:rPr>
                <w:rFonts w:cs="Arial"/>
                <w:b/>
                <w:color w:val="FFFFFF" w:themeColor="background1"/>
                <w:sz w:val="66"/>
                <w:szCs w:val="66"/>
              </w:rPr>
              <w:t>T</w:t>
            </w:r>
            <w:r w:rsidR="00353B79" w:rsidRPr="00916BB0">
              <w:rPr>
                <w:rFonts w:cs="Arial"/>
                <w:b/>
                <w:color w:val="FFFFFF" w:themeColor="background1"/>
                <w:sz w:val="66"/>
                <w:szCs w:val="66"/>
              </w:rPr>
              <w:t>1</w:t>
            </w:r>
          </w:p>
        </w:tc>
        <w:tc>
          <w:tcPr>
            <w:tcW w:w="4541" w:type="pct"/>
            <w:gridSpan w:val="9"/>
            <w:tcBorders>
              <w:top w:val="nil"/>
              <w:left w:val="nil"/>
              <w:bottom w:val="nil"/>
              <w:right w:val="nil"/>
            </w:tcBorders>
            <w:shd w:val="clear" w:color="auto" w:fill="auto"/>
            <w:vAlign w:val="center"/>
          </w:tcPr>
          <w:p w:rsidR="00353B79" w:rsidRPr="00916BB0" w:rsidRDefault="00F84E1B" w:rsidP="00837DE3">
            <w:pPr>
              <w:spacing w:after="0" w:line="240" w:lineRule="auto"/>
              <w:rPr>
                <w:rFonts w:cs="Arial"/>
                <w:b/>
                <w:sz w:val="36"/>
              </w:rPr>
            </w:pPr>
            <w:r>
              <w:rPr>
                <w:rFonts w:eastAsia="Times New Roman" w:cs="Arial"/>
                <w:noProof/>
                <w:sz w:val="18"/>
                <w:szCs w:val="24"/>
                <w:lang w:eastAsia="en-NZ"/>
              </w:rPr>
              <mc:AlternateContent>
                <mc:Choice Requires="wps">
                  <w:drawing>
                    <wp:inline distT="0" distB="0" distL="0" distR="0">
                      <wp:extent cx="8915400" cy="586740"/>
                      <wp:effectExtent l="0" t="0" r="0" b="0"/>
                      <wp:docPr id="1"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915400" cy="586740"/>
                              </a:xfrm>
                              <a:prstGeom prst="rect">
                                <a:avLst/>
                              </a:prstGeom>
                              <a:gradFill rotWithShape="1">
                                <a:gsLst>
                                  <a:gs pos="0">
                                    <a:srgbClr val="009DC7"/>
                                  </a:gs>
                                  <a:gs pos="100000">
                                    <a:srgbClr val="43C7F4"/>
                                  </a:gs>
                                </a:gsLst>
                                <a:lin ang="0"/>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B702D" w:rsidRPr="00B6526A" w:rsidRDefault="005B702D" w:rsidP="008F430A">
                                  <w:pPr>
                                    <w:pStyle w:val="ShapeHeading1"/>
                                    <w:spacing w:before="120" w:after="120"/>
                                    <w:rPr>
                                      <w:rFonts w:ascii="Arial" w:hAnsi="Arial" w:cs="Arial"/>
                                      <w:b w:val="0"/>
                                      <w:spacing w:val="0"/>
                                      <w:sz w:val="40"/>
                                      <w:lang w:val="en-NZ"/>
                                    </w:rPr>
                                  </w:pPr>
                                  <w:r w:rsidRPr="00B6526A">
                                    <w:rPr>
                                      <w:rFonts w:ascii="Arial" w:hAnsi="Arial" w:cs="Arial"/>
                                      <w:b w:val="0"/>
                                      <w:spacing w:val="0"/>
                                      <w:sz w:val="40"/>
                                      <w:lang w:val="en-NZ"/>
                                    </w:rPr>
                                    <w:t xml:space="preserve">Effective </w:t>
                                  </w:r>
                                  <w:r>
                                    <w:rPr>
                                      <w:rFonts w:ascii="Arial" w:hAnsi="Arial" w:cs="Arial"/>
                                      <w:b w:val="0"/>
                                      <w:spacing w:val="0"/>
                                      <w:sz w:val="40"/>
                                      <w:lang w:val="en-NZ"/>
                                    </w:rPr>
                                    <w:t>transition</w:t>
                                  </w:r>
                                  <w:r w:rsidRPr="00B6526A">
                                    <w:rPr>
                                      <w:rFonts w:ascii="Arial" w:hAnsi="Arial" w:cs="Arial"/>
                                      <w:b w:val="0"/>
                                      <w:spacing w:val="0"/>
                                      <w:sz w:val="40"/>
                                      <w:lang w:val="en-NZ"/>
                                    </w:rPr>
                                    <w:t xml:space="preserve"> processes</w:t>
                                  </w:r>
                                </w:p>
                              </w:txbxContent>
                            </wps:txbx>
                            <wps:bodyPr rot="0" vert="horz" wrap="square" lIns="0" tIns="0" rIns="0" bIns="0" anchor="ctr" anchorCtr="0" upright="1">
                              <a:noAutofit/>
                            </wps:bodyPr>
                          </wps:wsp>
                        </a:graphicData>
                      </a:graphic>
                    </wp:inline>
                  </w:drawing>
                </mc:Choice>
                <mc:Fallback>
                  <w:pict>
                    <v:rect id="Rectangle 3" o:spid="_x0000_s1033" style="width:702pt;height:4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" fillcolor="#009dc7" stroked="f" strokeweight="1pt">
                      <v:fill color2="#43c7f4" rotate="t" angle="90" focus="100%" type="gradient">
                        <o:fill v:ext="view" type="gradientUnscaled"/>
                      </v:fill>
                      <v:path arrowok="t"/>
                      <o:lock v:ext="edit" aspectratio="t"/>
                      <v:textbox inset="0,0,0,0">
                        <w:txbxContent>
                          <w:p w:rsidR="005B702D" w:rsidRPr="00B6526A" w:rsidRDefault="005B702D" w:rsidP="008F430A">
                            <w:pPr>
                              <w:pStyle w:val="ShapeHeading1"/>
                              <w:spacing w:before="120" w:after="120"/>
                              <w:rPr>
                                <w:rFonts w:ascii="Arial" w:hAnsi="Arial" w:cs="Arial"/>
                                <w:b w:val="0"/>
                                <w:spacing w:val="0"/>
                                <w:sz w:val="40"/>
                                <w:lang w:val="en-NZ"/>
                              </w:rPr>
                            </w:pPr>
                            <w:r w:rsidRPr="00B6526A">
                              <w:rPr>
                                <w:rFonts w:ascii="Arial" w:hAnsi="Arial" w:cs="Arial"/>
                                <w:b w:val="0"/>
                                <w:spacing w:val="0"/>
                                <w:sz w:val="40"/>
                                <w:lang w:val="en-NZ"/>
                              </w:rPr>
                              <w:t xml:space="preserve">Effective </w:t>
                            </w:r>
                            <w:r>
                              <w:rPr>
                                <w:rFonts w:ascii="Arial" w:hAnsi="Arial" w:cs="Arial"/>
                                <w:b w:val="0"/>
                                <w:spacing w:val="0"/>
                                <w:sz w:val="40"/>
                                <w:lang w:val="en-NZ"/>
                              </w:rPr>
                              <w:t>transition</w:t>
                            </w:r>
                            <w:r w:rsidRPr="00B6526A">
                              <w:rPr>
                                <w:rFonts w:ascii="Arial" w:hAnsi="Arial" w:cs="Arial"/>
                                <w:b w:val="0"/>
                                <w:spacing w:val="0"/>
                                <w:sz w:val="40"/>
                                <w:lang w:val="en-NZ"/>
                              </w:rPr>
                              <w:t xml:space="preserve"> processes</w:t>
                            </w:r>
                          </w:p>
                        </w:txbxContent>
                      </v:textbox>
                      <w10:anchorlock/>
                    </v:rect>
                  </w:pict>
                </mc:Fallback>
              </mc:AlternateContent>
            </w:r>
          </w:p>
        </w:tc>
      </w:tr>
      <w:tr w:rsidR="00353B79" w:rsidRPr="00916BB0" w:rsidTr="00034F06">
        <w:trPr>
          <w:cantSplit/>
          <w:trHeight w:val="90"/>
          <w:tblHeader/>
        </w:trPr>
        <w:tc>
          <w:tcPr>
            <w:tcW w:w="459" w:type="pct"/>
            <w:tcBorders>
              <w:top w:val="nil"/>
              <w:left w:val="nil"/>
              <w:bottom w:val="single" w:sz="4" w:space="0" w:color="auto"/>
              <w:right w:val="nil"/>
            </w:tcBorders>
            <w:shd w:val="clear" w:color="auto" w:fill="auto"/>
            <w:vAlign w:val="center"/>
          </w:tcPr>
          <w:p w:rsidR="00353B79" w:rsidRPr="00916BB0" w:rsidRDefault="00353B79" w:rsidP="00837DE3">
            <w:pPr>
              <w:spacing w:after="0" w:line="240" w:lineRule="auto"/>
              <w:jc w:val="center"/>
              <w:rPr>
                <w:rFonts w:cs="Arial"/>
                <w:color w:val="FFFFFF" w:themeColor="background1"/>
                <w:sz w:val="2"/>
                <w:szCs w:val="4"/>
              </w:rPr>
            </w:pPr>
          </w:p>
        </w:tc>
        <w:tc>
          <w:tcPr>
            <w:tcW w:w="4541" w:type="pct"/>
            <w:gridSpan w:val="9"/>
            <w:tcBorders>
              <w:top w:val="nil"/>
              <w:left w:val="nil"/>
              <w:bottom w:val="single" w:sz="4" w:space="0" w:color="auto"/>
              <w:right w:val="nil"/>
            </w:tcBorders>
            <w:shd w:val="clear" w:color="auto" w:fill="auto"/>
            <w:vAlign w:val="center"/>
          </w:tcPr>
          <w:p w:rsidR="00353B79" w:rsidRPr="00916BB0" w:rsidRDefault="00353B79" w:rsidP="00837DE3">
            <w:pPr>
              <w:spacing w:after="0" w:line="240" w:lineRule="auto"/>
              <w:rPr>
                <w:rFonts w:eastAsia="Times New Roman" w:cs="Arial"/>
                <w:noProof/>
                <w:sz w:val="2"/>
                <w:szCs w:val="4"/>
                <w:lang w:eastAsia="en-NZ"/>
              </w:rPr>
            </w:pPr>
          </w:p>
        </w:tc>
      </w:tr>
      <w:tr w:rsidR="00034F06" w:rsidRPr="00916BB0" w:rsidTr="000C27D3">
        <w:trPr>
          <w:cantSplit/>
          <w:tblHeader/>
        </w:trPr>
        <w:tc>
          <w:tcPr>
            <w:tcW w:w="459" w:type="pct"/>
            <w:tcBorders>
              <w:top w:val="single" w:sz="4" w:space="0" w:color="auto"/>
            </w:tcBorders>
            <w:shd w:val="clear" w:color="auto" w:fill="auto"/>
            <w:vAlign w:val="center"/>
          </w:tcPr>
          <w:p w:rsidR="00353B79" w:rsidRPr="00B15A0E" w:rsidRDefault="00353B79" w:rsidP="00815F4C">
            <w:pPr>
              <w:pStyle w:val="Tablenormal0"/>
              <w:rPr>
                <w:rFonts w:cs="Arial"/>
                <w:b/>
                <w:szCs w:val="19"/>
              </w:rPr>
            </w:pPr>
            <w:r w:rsidRPr="00B15A0E">
              <w:rPr>
                <w:rFonts w:cs="Arial"/>
                <w:b/>
                <w:szCs w:val="19"/>
              </w:rPr>
              <w:t>Subcategory</w:t>
            </w:r>
          </w:p>
        </w:tc>
        <w:tc>
          <w:tcPr>
            <w:tcW w:w="138" w:type="pct"/>
            <w:tcBorders>
              <w:top w:val="single" w:sz="4" w:space="0" w:color="auto"/>
            </w:tcBorders>
            <w:vAlign w:val="center"/>
          </w:tcPr>
          <w:p w:rsidR="00353B79" w:rsidRPr="00B15A0E" w:rsidRDefault="00353B79" w:rsidP="00815F4C">
            <w:pPr>
              <w:pStyle w:val="Tablenormal0"/>
              <w:jc w:val="center"/>
              <w:rPr>
                <w:rFonts w:cs="Arial"/>
                <w:b/>
                <w:spacing w:val="-20"/>
                <w:szCs w:val="19"/>
              </w:rPr>
            </w:pPr>
            <w:r w:rsidRPr="00B15A0E">
              <w:rPr>
                <w:rFonts w:cs="Arial"/>
                <w:b/>
                <w:spacing w:val="-20"/>
                <w:szCs w:val="19"/>
              </w:rPr>
              <w:t>I</w:t>
            </w:r>
          </w:p>
        </w:tc>
        <w:tc>
          <w:tcPr>
            <w:tcW w:w="139" w:type="pct"/>
            <w:tcBorders>
              <w:top w:val="single" w:sz="4" w:space="0" w:color="auto"/>
            </w:tcBorders>
            <w:vAlign w:val="center"/>
          </w:tcPr>
          <w:p w:rsidR="00353B79" w:rsidRPr="00B15A0E" w:rsidRDefault="00353B79" w:rsidP="00815F4C">
            <w:pPr>
              <w:pStyle w:val="Tablenormal0"/>
              <w:jc w:val="center"/>
              <w:rPr>
                <w:rFonts w:cs="Arial"/>
                <w:b/>
                <w:spacing w:val="-20"/>
                <w:szCs w:val="19"/>
              </w:rPr>
            </w:pPr>
            <w:r w:rsidRPr="00B15A0E">
              <w:rPr>
                <w:rFonts w:cs="Arial"/>
                <w:b/>
                <w:spacing w:val="-20"/>
                <w:szCs w:val="19"/>
              </w:rPr>
              <w:t>A</w:t>
            </w:r>
          </w:p>
        </w:tc>
        <w:tc>
          <w:tcPr>
            <w:tcW w:w="138" w:type="pct"/>
            <w:tcBorders>
              <w:top w:val="single" w:sz="4" w:space="0" w:color="auto"/>
            </w:tcBorders>
            <w:vAlign w:val="center"/>
          </w:tcPr>
          <w:p w:rsidR="00353B79" w:rsidRPr="00B15A0E" w:rsidRDefault="00353B79" w:rsidP="00815F4C">
            <w:pPr>
              <w:pStyle w:val="Tablenormal0"/>
              <w:jc w:val="center"/>
              <w:rPr>
                <w:rFonts w:cs="Arial"/>
                <w:b/>
                <w:spacing w:val="-20"/>
                <w:szCs w:val="19"/>
              </w:rPr>
            </w:pPr>
            <w:r w:rsidRPr="00B15A0E">
              <w:rPr>
                <w:rFonts w:cs="Arial"/>
                <w:b/>
                <w:spacing w:val="-20"/>
                <w:szCs w:val="19"/>
              </w:rPr>
              <w:t>CE</w:t>
            </w:r>
          </w:p>
        </w:tc>
        <w:tc>
          <w:tcPr>
            <w:tcW w:w="139" w:type="pct"/>
            <w:tcBorders>
              <w:top w:val="single" w:sz="4" w:space="0" w:color="auto"/>
            </w:tcBorders>
            <w:vAlign w:val="center"/>
          </w:tcPr>
          <w:p w:rsidR="00353B79" w:rsidRPr="00B15A0E" w:rsidRDefault="00353B79" w:rsidP="00815F4C">
            <w:pPr>
              <w:pStyle w:val="Tablenormal0"/>
              <w:jc w:val="center"/>
              <w:rPr>
                <w:rFonts w:cs="Arial"/>
                <w:b/>
                <w:spacing w:val="-20"/>
                <w:szCs w:val="19"/>
              </w:rPr>
            </w:pPr>
            <w:r w:rsidRPr="00B15A0E">
              <w:rPr>
                <w:rFonts w:cs="Arial"/>
                <w:b/>
                <w:spacing w:val="-20"/>
                <w:szCs w:val="19"/>
              </w:rPr>
              <w:t>HE</w:t>
            </w:r>
          </w:p>
        </w:tc>
        <w:tc>
          <w:tcPr>
            <w:tcW w:w="500" w:type="pct"/>
            <w:tcBorders>
              <w:top w:val="single" w:sz="4" w:space="0" w:color="auto"/>
            </w:tcBorders>
            <w:shd w:val="clear" w:color="auto" w:fill="auto"/>
            <w:vAlign w:val="center"/>
          </w:tcPr>
          <w:p w:rsidR="00353B79" w:rsidRPr="00B15A0E" w:rsidRDefault="00353B79" w:rsidP="00815F4C">
            <w:pPr>
              <w:pStyle w:val="Tablenormal0"/>
              <w:rPr>
                <w:rFonts w:cs="Arial"/>
                <w:b/>
                <w:szCs w:val="19"/>
              </w:rPr>
            </w:pPr>
            <w:r w:rsidRPr="00B15A0E">
              <w:rPr>
                <w:rFonts w:cs="Arial"/>
                <w:b/>
                <w:szCs w:val="19"/>
              </w:rPr>
              <w:t>Ineffective</w:t>
            </w:r>
          </w:p>
        </w:tc>
        <w:tc>
          <w:tcPr>
            <w:tcW w:w="688" w:type="pct"/>
            <w:tcBorders>
              <w:top w:val="single" w:sz="4" w:space="0" w:color="auto"/>
            </w:tcBorders>
            <w:shd w:val="clear" w:color="auto" w:fill="ECF9FE"/>
            <w:vAlign w:val="center"/>
          </w:tcPr>
          <w:p w:rsidR="00353B79" w:rsidRPr="00B15A0E" w:rsidRDefault="00353B79" w:rsidP="00815F4C">
            <w:pPr>
              <w:pStyle w:val="Tablenormal0"/>
              <w:rPr>
                <w:rFonts w:cs="Arial"/>
                <w:b/>
                <w:szCs w:val="19"/>
              </w:rPr>
            </w:pPr>
            <w:r w:rsidRPr="00B15A0E">
              <w:rPr>
                <w:rFonts w:cs="Arial"/>
                <w:b/>
                <w:szCs w:val="19"/>
              </w:rPr>
              <w:t>Adequate</w:t>
            </w:r>
          </w:p>
        </w:tc>
        <w:tc>
          <w:tcPr>
            <w:tcW w:w="872" w:type="pct"/>
            <w:tcBorders>
              <w:top w:val="single" w:sz="4" w:space="0" w:color="auto"/>
            </w:tcBorders>
            <w:shd w:val="clear" w:color="auto" w:fill="auto"/>
            <w:tcMar>
              <w:right w:w="0" w:type="dxa"/>
            </w:tcMar>
            <w:vAlign w:val="center"/>
          </w:tcPr>
          <w:p w:rsidR="00353B79" w:rsidRPr="00B15A0E" w:rsidRDefault="00353B79" w:rsidP="00815F4C">
            <w:pPr>
              <w:pStyle w:val="Tablenormal0"/>
              <w:rPr>
                <w:rFonts w:cs="Arial"/>
                <w:b/>
                <w:szCs w:val="19"/>
              </w:rPr>
            </w:pPr>
            <w:r w:rsidRPr="00B15A0E">
              <w:rPr>
                <w:rFonts w:cs="Arial"/>
                <w:b/>
                <w:szCs w:val="19"/>
              </w:rPr>
              <w:t>Consolidating effectiveness</w:t>
            </w:r>
          </w:p>
        </w:tc>
        <w:tc>
          <w:tcPr>
            <w:tcW w:w="688" w:type="pct"/>
            <w:tcBorders>
              <w:top w:val="single" w:sz="4" w:space="0" w:color="auto"/>
            </w:tcBorders>
            <w:shd w:val="clear" w:color="auto" w:fill="auto"/>
            <w:vAlign w:val="center"/>
          </w:tcPr>
          <w:p w:rsidR="00353B79" w:rsidRPr="00B15A0E" w:rsidRDefault="00353B79" w:rsidP="00815F4C">
            <w:pPr>
              <w:pStyle w:val="Tablenormal0"/>
              <w:rPr>
                <w:rFonts w:cs="Arial"/>
                <w:b/>
                <w:szCs w:val="19"/>
              </w:rPr>
            </w:pPr>
            <w:r w:rsidRPr="00B15A0E">
              <w:rPr>
                <w:rFonts w:cs="Arial"/>
                <w:b/>
                <w:szCs w:val="19"/>
              </w:rPr>
              <w:t>Highly effective</w:t>
            </w:r>
          </w:p>
        </w:tc>
        <w:tc>
          <w:tcPr>
            <w:tcW w:w="1239" w:type="pct"/>
            <w:tcBorders>
              <w:top w:val="single" w:sz="4" w:space="0" w:color="auto"/>
            </w:tcBorders>
            <w:shd w:val="clear" w:color="auto" w:fill="auto"/>
            <w:vAlign w:val="center"/>
          </w:tcPr>
          <w:p w:rsidR="00353B79" w:rsidRPr="00B15A0E" w:rsidRDefault="00353B79" w:rsidP="00815F4C">
            <w:pPr>
              <w:pStyle w:val="Tablenormal0"/>
              <w:rPr>
                <w:rFonts w:cs="Arial"/>
                <w:b/>
                <w:szCs w:val="19"/>
              </w:rPr>
            </w:pPr>
            <w:r w:rsidRPr="00B15A0E">
              <w:rPr>
                <w:rFonts w:cs="Arial"/>
                <w:b/>
                <w:szCs w:val="19"/>
              </w:rPr>
              <w:t>Evidence</w:t>
            </w:r>
            <w:r w:rsidR="00D205D7">
              <w:rPr>
                <w:rFonts w:cs="Arial"/>
                <w:b/>
                <w:szCs w:val="19"/>
              </w:rPr>
              <w:t xml:space="preserve"> and </w:t>
            </w:r>
            <w:r w:rsidR="009F6955">
              <w:rPr>
                <w:rFonts w:cs="Arial"/>
                <w:b/>
                <w:szCs w:val="19"/>
              </w:rPr>
              <w:t>next steps</w:t>
            </w:r>
          </w:p>
        </w:tc>
      </w:tr>
      <w:tr w:rsidR="00034F06" w:rsidRPr="00916BB0" w:rsidTr="000C27D3">
        <w:trPr>
          <w:cantSplit/>
        </w:trPr>
        <w:tc>
          <w:tcPr>
            <w:tcW w:w="459" w:type="pct"/>
            <w:shd w:val="clear" w:color="auto" w:fill="auto"/>
          </w:tcPr>
          <w:p w:rsidR="00353B79" w:rsidRPr="00B15A0E" w:rsidRDefault="006E15ED" w:rsidP="00DA440E">
            <w:pPr>
              <w:pStyle w:val="Tablenormal0"/>
              <w:rPr>
                <w:rFonts w:cs="Arial"/>
                <w:b/>
                <w:szCs w:val="19"/>
              </w:rPr>
            </w:pPr>
            <w:r w:rsidRPr="00B15A0E">
              <w:rPr>
                <w:rFonts w:cs="Arial"/>
                <w:b/>
                <w:szCs w:val="19"/>
              </w:rPr>
              <w:t xml:space="preserve">T1.1 </w:t>
            </w:r>
            <w:r w:rsidR="0016227E" w:rsidRPr="00B15A0E">
              <w:rPr>
                <w:rFonts w:cs="Arial"/>
                <w:b/>
                <w:szCs w:val="19"/>
              </w:rPr>
              <w:br/>
            </w:r>
            <w:r w:rsidRPr="00B15A0E">
              <w:rPr>
                <w:rFonts w:cs="Arial"/>
                <w:b/>
                <w:szCs w:val="19"/>
              </w:rPr>
              <w:t>Year 8 career development learning activities</w:t>
            </w:r>
          </w:p>
        </w:tc>
        <w:tc>
          <w:tcPr>
            <w:tcW w:w="138" w:type="pct"/>
          </w:tcPr>
          <w:p w:rsidR="00353B79" w:rsidRPr="00B15A0E" w:rsidRDefault="00353B79" w:rsidP="003F35B5">
            <w:pPr>
              <w:pStyle w:val="Tablenormal0"/>
              <w:jc w:val="center"/>
              <w:rPr>
                <w:rFonts w:cs="Arial"/>
                <w:szCs w:val="19"/>
              </w:rPr>
            </w:pPr>
          </w:p>
        </w:tc>
        <w:tc>
          <w:tcPr>
            <w:tcW w:w="139" w:type="pct"/>
          </w:tcPr>
          <w:p w:rsidR="00353B79" w:rsidRPr="00B15A0E" w:rsidRDefault="00353B79" w:rsidP="003F35B5">
            <w:pPr>
              <w:pStyle w:val="Tablenormal0"/>
              <w:jc w:val="center"/>
              <w:rPr>
                <w:rFonts w:cs="Arial"/>
                <w:szCs w:val="19"/>
              </w:rPr>
            </w:pPr>
          </w:p>
        </w:tc>
        <w:tc>
          <w:tcPr>
            <w:tcW w:w="138" w:type="pct"/>
          </w:tcPr>
          <w:p w:rsidR="00353B79" w:rsidRPr="00B15A0E" w:rsidRDefault="00353B79" w:rsidP="003F35B5">
            <w:pPr>
              <w:pStyle w:val="Tablenormal0"/>
              <w:jc w:val="center"/>
              <w:rPr>
                <w:rFonts w:cs="Arial"/>
                <w:szCs w:val="19"/>
              </w:rPr>
            </w:pPr>
          </w:p>
        </w:tc>
        <w:tc>
          <w:tcPr>
            <w:tcW w:w="139" w:type="pct"/>
          </w:tcPr>
          <w:p w:rsidR="00353B79" w:rsidRPr="00B15A0E" w:rsidRDefault="00353B79" w:rsidP="003F35B5">
            <w:pPr>
              <w:pStyle w:val="Tablenormal0"/>
              <w:jc w:val="center"/>
              <w:rPr>
                <w:rFonts w:cs="Arial"/>
                <w:szCs w:val="19"/>
              </w:rPr>
            </w:pPr>
          </w:p>
        </w:tc>
        <w:tc>
          <w:tcPr>
            <w:tcW w:w="500" w:type="pct"/>
            <w:shd w:val="clear" w:color="auto" w:fill="auto"/>
          </w:tcPr>
          <w:p w:rsidR="00353B79" w:rsidRPr="00B15A0E" w:rsidRDefault="006E15ED" w:rsidP="00DA440E">
            <w:pPr>
              <w:pStyle w:val="Tablenormal0"/>
              <w:rPr>
                <w:rFonts w:cs="Arial"/>
                <w:szCs w:val="19"/>
              </w:rPr>
            </w:pPr>
            <w:r w:rsidRPr="00B15A0E">
              <w:rPr>
                <w:rFonts w:cs="Arial"/>
                <w:szCs w:val="19"/>
              </w:rPr>
              <w:t>There is no evidence of preparation for transition to secondary school in career development learning activities.</w:t>
            </w:r>
          </w:p>
        </w:tc>
        <w:tc>
          <w:tcPr>
            <w:tcW w:w="688" w:type="pct"/>
            <w:shd w:val="clear" w:color="auto" w:fill="ECF9FE"/>
          </w:tcPr>
          <w:p w:rsidR="00353B79" w:rsidRPr="00B15A0E" w:rsidRDefault="006E15ED" w:rsidP="006E15ED">
            <w:pPr>
              <w:pStyle w:val="Tablenormal0"/>
              <w:rPr>
                <w:rFonts w:cs="Arial"/>
                <w:szCs w:val="19"/>
              </w:rPr>
            </w:pPr>
            <w:r w:rsidRPr="00B15A0E">
              <w:rPr>
                <w:rFonts w:cs="Arial"/>
                <w:szCs w:val="19"/>
              </w:rPr>
              <w:t>Preparation for transition to secondary school is included in the career development programme’s learning activities</w:t>
            </w:r>
          </w:p>
        </w:tc>
        <w:tc>
          <w:tcPr>
            <w:tcW w:w="872" w:type="pct"/>
            <w:shd w:val="clear" w:color="auto" w:fill="auto"/>
          </w:tcPr>
          <w:p w:rsidR="006E15ED" w:rsidRPr="00B15A0E" w:rsidRDefault="006E15ED" w:rsidP="006E15ED">
            <w:pPr>
              <w:pStyle w:val="Tablenormal0"/>
              <w:rPr>
                <w:rFonts w:cs="Arial"/>
                <w:szCs w:val="19"/>
              </w:rPr>
            </w:pPr>
            <w:r w:rsidRPr="00B15A0E">
              <w:rPr>
                <w:rFonts w:cs="Arial"/>
                <w:b/>
                <w:szCs w:val="19"/>
              </w:rPr>
              <w:t>and</w:t>
            </w:r>
            <w:r w:rsidRPr="00B15A0E">
              <w:rPr>
                <w:rFonts w:cs="Arial"/>
                <w:szCs w:val="19"/>
              </w:rPr>
              <w:t>:</w:t>
            </w:r>
          </w:p>
          <w:p w:rsidR="00353B79" w:rsidRPr="00B15A0E" w:rsidRDefault="006E15ED" w:rsidP="006E15ED">
            <w:pPr>
              <w:pStyle w:val="tablebullets"/>
              <w:rPr>
                <w:rFonts w:cs="Arial"/>
                <w:szCs w:val="19"/>
              </w:rPr>
            </w:pPr>
            <w:r w:rsidRPr="00B15A0E">
              <w:rPr>
                <w:rFonts w:cs="Arial"/>
                <w:szCs w:val="19"/>
              </w:rPr>
              <w:t>information provided in learning activities is current and timely</w:t>
            </w:r>
          </w:p>
        </w:tc>
        <w:tc>
          <w:tcPr>
            <w:tcW w:w="688" w:type="pct"/>
            <w:shd w:val="clear" w:color="auto" w:fill="auto"/>
          </w:tcPr>
          <w:p w:rsidR="006E15ED" w:rsidRPr="00B15A0E" w:rsidRDefault="006E15ED" w:rsidP="006E15ED">
            <w:pPr>
              <w:pStyle w:val="Tablenormal0"/>
              <w:rPr>
                <w:rFonts w:cs="Arial"/>
                <w:szCs w:val="19"/>
              </w:rPr>
            </w:pPr>
            <w:r w:rsidRPr="00B15A0E">
              <w:rPr>
                <w:rFonts w:cs="Arial"/>
                <w:b/>
                <w:szCs w:val="19"/>
              </w:rPr>
              <w:t>and also</w:t>
            </w:r>
            <w:r w:rsidRPr="00B15A0E">
              <w:rPr>
                <w:rFonts w:cs="Arial"/>
                <w:szCs w:val="19"/>
              </w:rPr>
              <w:t>:</w:t>
            </w:r>
          </w:p>
          <w:p w:rsidR="00353B79" w:rsidRPr="00B15A0E" w:rsidRDefault="006E15ED" w:rsidP="006E15ED">
            <w:pPr>
              <w:pStyle w:val="tablebullets"/>
              <w:rPr>
                <w:rFonts w:cs="Arial"/>
                <w:szCs w:val="19"/>
              </w:rPr>
            </w:pPr>
            <w:r w:rsidRPr="00B15A0E">
              <w:rPr>
                <w:rFonts w:cs="Arial"/>
                <w:szCs w:val="19"/>
              </w:rPr>
              <w:t>information is evaluated every year.</w:t>
            </w:r>
          </w:p>
        </w:tc>
        <w:tc>
          <w:tcPr>
            <w:tcW w:w="1239" w:type="pct"/>
            <w:shd w:val="clear" w:color="auto" w:fill="auto"/>
          </w:tcPr>
          <w:p w:rsidR="00353B79" w:rsidRPr="00B15A0E" w:rsidRDefault="00353B79" w:rsidP="00F94988">
            <w:pPr>
              <w:pStyle w:val="Tablenormal0"/>
              <w:rPr>
                <w:rFonts w:cs="Arial"/>
                <w:szCs w:val="19"/>
              </w:rPr>
            </w:pPr>
          </w:p>
        </w:tc>
      </w:tr>
      <w:tr w:rsidR="006A5251" w:rsidRPr="00916BB0" w:rsidTr="000C27D3">
        <w:trPr>
          <w:cantSplit/>
        </w:trPr>
        <w:tc>
          <w:tcPr>
            <w:tcW w:w="459" w:type="pct"/>
            <w:shd w:val="clear" w:color="auto" w:fill="auto"/>
          </w:tcPr>
          <w:p w:rsidR="006A5251" w:rsidRPr="00B15A0E" w:rsidRDefault="006A5251" w:rsidP="005B702D">
            <w:pPr>
              <w:pStyle w:val="Tablenormal0"/>
              <w:rPr>
                <w:rFonts w:cs="Arial"/>
                <w:b/>
                <w:szCs w:val="19"/>
              </w:rPr>
            </w:pPr>
            <w:r w:rsidRPr="00B15A0E">
              <w:rPr>
                <w:rFonts w:cs="Arial"/>
                <w:b/>
                <w:szCs w:val="19"/>
              </w:rPr>
              <w:t xml:space="preserve">T1.1 </w:t>
            </w:r>
            <w:r w:rsidRPr="00B15A0E">
              <w:rPr>
                <w:rFonts w:cs="Arial"/>
                <w:b/>
                <w:szCs w:val="19"/>
              </w:rPr>
              <w:br/>
              <w:t>Year 8 career development learning activities</w:t>
            </w:r>
          </w:p>
          <w:p w:rsidR="006A5251" w:rsidRPr="00B15A0E" w:rsidRDefault="006A5251" w:rsidP="005B702D">
            <w:pPr>
              <w:pStyle w:val="Tablenormal0"/>
              <w:rPr>
                <w:rFonts w:cs="Arial"/>
                <w:b/>
                <w:szCs w:val="19"/>
              </w:rPr>
            </w:pPr>
            <w:r w:rsidRPr="00B15A0E">
              <w:rPr>
                <w:rFonts w:cs="Arial"/>
                <w:b/>
                <w:szCs w:val="19"/>
              </w:rPr>
              <w:t>(continued)</w:t>
            </w:r>
          </w:p>
        </w:tc>
        <w:tc>
          <w:tcPr>
            <w:tcW w:w="138" w:type="pct"/>
          </w:tcPr>
          <w:p w:rsidR="006A5251" w:rsidRPr="00B15A0E" w:rsidRDefault="006A5251" w:rsidP="003F35B5">
            <w:pPr>
              <w:pStyle w:val="Tablenormal0"/>
              <w:jc w:val="center"/>
              <w:rPr>
                <w:rFonts w:cs="Arial"/>
                <w:szCs w:val="19"/>
              </w:rPr>
            </w:pPr>
          </w:p>
        </w:tc>
        <w:tc>
          <w:tcPr>
            <w:tcW w:w="139" w:type="pct"/>
          </w:tcPr>
          <w:p w:rsidR="006A5251" w:rsidRPr="00B15A0E" w:rsidRDefault="006A5251" w:rsidP="003F35B5">
            <w:pPr>
              <w:pStyle w:val="Tablenormal0"/>
              <w:jc w:val="center"/>
              <w:rPr>
                <w:rFonts w:cs="Arial"/>
                <w:szCs w:val="19"/>
              </w:rPr>
            </w:pPr>
          </w:p>
        </w:tc>
        <w:tc>
          <w:tcPr>
            <w:tcW w:w="138" w:type="pct"/>
          </w:tcPr>
          <w:p w:rsidR="006A5251" w:rsidRPr="00B15A0E" w:rsidRDefault="006A5251" w:rsidP="003F35B5">
            <w:pPr>
              <w:pStyle w:val="Tablenormal0"/>
              <w:jc w:val="center"/>
              <w:rPr>
                <w:rFonts w:cs="Arial"/>
                <w:szCs w:val="19"/>
              </w:rPr>
            </w:pPr>
          </w:p>
        </w:tc>
        <w:tc>
          <w:tcPr>
            <w:tcW w:w="139" w:type="pct"/>
          </w:tcPr>
          <w:p w:rsidR="006A5251" w:rsidRPr="00B15A0E" w:rsidRDefault="006A5251" w:rsidP="003F35B5">
            <w:pPr>
              <w:pStyle w:val="Tablenormal0"/>
              <w:jc w:val="center"/>
              <w:rPr>
                <w:rFonts w:cs="Arial"/>
                <w:szCs w:val="19"/>
              </w:rPr>
            </w:pPr>
          </w:p>
        </w:tc>
        <w:tc>
          <w:tcPr>
            <w:tcW w:w="500" w:type="pct"/>
            <w:shd w:val="clear" w:color="auto" w:fill="auto"/>
          </w:tcPr>
          <w:p w:rsidR="006A5251" w:rsidRPr="00B15A0E" w:rsidRDefault="006A5251" w:rsidP="00DA440E">
            <w:pPr>
              <w:pStyle w:val="Tablenormal0"/>
              <w:rPr>
                <w:rFonts w:cs="Arial"/>
                <w:szCs w:val="19"/>
              </w:rPr>
            </w:pPr>
            <w:r w:rsidRPr="00B15A0E">
              <w:rPr>
                <w:rFonts w:cs="Arial"/>
                <w:szCs w:val="19"/>
              </w:rPr>
              <w:t>Opportunities for students to learn and develop self-management skills are incidental.</w:t>
            </w:r>
          </w:p>
        </w:tc>
        <w:tc>
          <w:tcPr>
            <w:tcW w:w="688" w:type="pct"/>
            <w:shd w:val="clear" w:color="auto" w:fill="E7FAFF"/>
          </w:tcPr>
          <w:p w:rsidR="006A5251" w:rsidRPr="00B15A0E" w:rsidRDefault="006A5251" w:rsidP="00F94988">
            <w:pPr>
              <w:pStyle w:val="Tablenormal0"/>
              <w:rPr>
                <w:rFonts w:cs="Arial"/>
                <w:szCs w:val="19"/>
              </w:rPr>
            </w:pPr>
            <w:r w:rsidRPr="00B15A0E">
              <w:rPr>
                <w:rFonts w:cs="Arial"/>
                <w:szCs w:val="19"/>
              </w:rPr>
              <w:t>There are authentic opportunities for students to build self-management and self-belief and manage change for learning and future career progress within the career development programme</w:t>
            </w:r>
          </w:p>
        </w:tc>
        <w:tc>
          <w:tcPr>
            <w:tcW w:w="872" w:type="pct"/>
            <w:shd w:val="clear" w:color="auto" w:fill="auto"/>
          </w:tcPr>
          <w:p w:rsidR="006A5251" w:rsidRPr="00B15A0E" w:rsidRDefault="006A5251" w:rsidP="0016227E">
            <w:pPr>
              <w:pStyle w:val="Tablenormal0"/>
              <w:rPr>
                <w:rFonts w:cs="Arial"/>
                <w:szCs w:val="19"/>
              </w:rPr>
            </w:pPr>
            <w:r w:rsidRPr="00B15A0E">
              <w:rPr>
                <w:rFonts w:cs="Arial"/>
                <w:b/>
                <w:szCs w:val="19"/>
              </w:rPr>
              <w:t>and</w:t>
            </w:r>
            <w:r w:rsidRPr="00B15A0E">
              <w:rPr>
                <w:rFonts w:cs="Arial"/>
                <w:szCs w:val="19"/>
              </w:rPr>
              <w:t>:</w:t>
            </w:r>
          </w:p>
          <w:p w:rsidR="006A5251" w:rsidRPr="00B15A0E" w:rsidRDefault="006A5251" w:rsidP="0016227E">
            <w:pPr>
              <w:pStyle w:val="tablebullets"/>
              <w:rPr>
                <w:rFonts w:cs="Arial"/>
                <w:szCs w:val="19"/>
              </w:rPr>
            </w:pPr>
            <w:r w:rsidRPr="00B15A0E">
              <w:rPr>
                <w:rFonts w:cs="Arial"/>
                <w:szCs w:val="19"/>
              </w:rPr>
              <w:t>students know what self-management skills are required of them and understand why these are important for secondary school and beyond</w:t>
            </w:r>
          </w:p>
        </w:tc>
        <w:tc>
          <w:tcPr>
            <w:tcW w:w="688" w:type="pct"/>
            <w:shd w:val="clear" w:color="auto" w:fill="auto"/>
          </w:tcPr>
          <w:p w:rsidR="006A5251" w:rsidRPr="00B15A0E" w:rsidRDefault="006A5251" w:rsidP="0016227E">
            <w:pPr>
              <w:pStyle w:val="Tablenormal0"/>
              <w:rPr>
                <w:rFonts w:cs="Arial"/>
                <w:szCs w:val="19"/>
              </w:rPr>
            </w:pPr>
            <w:r w:rsidRPr="00B15A0E">
              <w:rPr>
                <w:rFonts w:cs="Arial"/>
                <w:b/>
                <w:szCs w:val="19"/>
              </w:rPr>
              <w:t>and also</w:t>
            </w:r>
            <w:r w:rsidRPr="00B15A0E">
              <w:rPr>
                <w:rFonts w:cs="Arial"/>
                <w:szCs w:val="19"/>
              </w:rPr>
              <w:t>:</w:t>
            </w:r>
          </w:p>
          <w:p w:rsidR="006A5251" w:rsidRPr="00B15A0E" w:rsidRDefault="006A5251" w:rsidP="0016227E">
            <w:pPr>
              <w:pStyle w:val="tablebullets"/>
              <w:rPr>
                <w:rFonts w:cs="Arial"/>
                <w:szCs w:val="19"/>
              </w:rPr>
            </w:pPr>
            <w:r w:rsidRPr="00B15A0E">
              <w:rPr>
                <w:rFonts w:cs="Arial"/>
                <w:szCs w:val="19"/>
              </w:rPr>
              <w:t>there are authentic opportunities for all students to build self-management and self-belief and manage change within all curriculum areas.</w:t>
            </w:r>
          </w:p>
        </w:tc>
        <w:tc>
          <w:tcPr>
            <w:tcW w:w="1239" w:type="pct"/>
            <w:shd w:val="clear" w:color="auto" w:fill="auto"/>
          </w:tcPr>
          <w:p w:rsidR="006A5251" w:rsidRPr="00B15A0E" w:rsidRDefault="006A5251" w:rsidP="00F94988">
            <w:pPr>
              <w:pStyle w:val="Tablenormal0"/>
              <w:rPr>
                <w:rFonts w:cs="Arial"/>
                <w:szCs w:val="19"/>
              </w:rPr>
            </w:pPr>
          </w:p>
        </w:tc>
      </w:tr>
      <w:tr w:rsidR="006A5251" w:rsidRPr="00916BB0" w:rsidTr="000C27D3">
        <w:trPr>
          <w:cantSplit/>
        </w:trPr>
        <w:tc>
          <w:tcPr>
            <w:tcW w:w="459" w:type="pct"/>
            <w:shd w:val="clear" w:color="auto" w:fill="auto"/>
          </w:tcPr>
          <w:p w:rsidR="006A5251" w:rsidRPr="00B15A0E" w:rsidRDefault="006A5251" w:rsidP="009E170E">
            <w:pPr>
              <w:pStyle w:val="Tablenormal0"/>
              <w:rPr>
                <w:rFonts w:cs="Arial"/>
                <w:b/>
                <w:szCs w:val="19"/>
              </w:rPr>
            </w:pPr>
            <w:r w:rsidRPr="00B15A0E">
              <w:rPr>
                <w:rFonts w:cs="Arial"/>
                <w:b/>
                <w:szCs w:val="19"/>
              </w:rPr>
              <w:t>T1.2 Application and enrolment process</w:t>
            </w:r>
          </w:p>
        </w:tc>
        <w:tc>
          <w:tcPr>
            <w:tcW w:w="138" w:type="pct"/>
          </w:tcPr>
          <w:p w:rsidR="006A5251" w:rsidRPr="00B15A0E" w:rsidRDefault="006A5251" w:rsidP="003F35B5">
            <w:pPr>
              <w:pStyle w:val="Tablenormal0"/>
              <w:jc w:val="center"/>
              <w:rPr>
                <w:rFonts w:cs="Arial"/>
                <w:szCs w:val="19"/>
              </w:rPr>
            </w:pPr>
          </w:p>
        </w:tc>
        <w:tc>
          <w:tcPr>
            <w:tcW w:w="139" w:type="pct"/>
          </w:tcPr>
          <w:p w:rsidR="006A5251" w:rsidRPr="00B15A0E" w:rsidRDefault="006A5251" w:rsidP="003F35B5">
            <w:pPr>
              <w:pStyle w:val="Tablenormal0"/>
              <w:jc w:val="center"/>
              <w:rPr>
                <w:rFonts w:cs="Arial"/>
                <w:szCs w:val="19"/>
              </w:rPr>
            </w:pPr>
          </w:p>
        </w:tc>
        <w:tc>
          <w:tcPr>
            <w:tcW w:w="138" w:type="pct"/>
          </w:tcPr>
          <w:p w:rsidR="006A5251" w:rsidRPr="00B15A0E" w:rsidRDefault="006A5251" w:rsidP="003F35B5">
            <w:pPr>
              <w:pStyle w:val="Tablenormal0"/>
              <w:jc w:val="center"/>
              <w:rPr>
                <w:rFonts w:cs="Arial"/>
                <w:szCs w:val="19"/>
              </w:rPr>
            </w:pPr>
          </w:p>
        </w:tc>
        <w:tc>
          <w:tcPr>
            <w:tcW w:w="139" w:type="pct"/>
          </w:tcPr>
          <w:p w:rsidR="006A5251" w:rsidRPr="00B15A0E" w:rsidRDefault="006A5251" w:rsidP="003F35B5">
            <w:pPr>
              <w:pStyle w:val="Tablenormal0"/>
              <w:jc w:val="center"/>
              <w:rPr>
                <w:rFonts w:cs="Arial"/>
                <w:szCs w:val="19"/>
              </w:rPr>
            </w:pPr>
          </w:p>
        </w:tc>
        <w:tc>
          <w:tcPr>
            <w:tcW w:w="500" w:type="pct"/>
            <w:shd w:val="clear" w:color="auto" w:fill="auto"/>
          </w:tcPr>
          <w:p w:rsidR="006A5251" w:rsidRPr="00B15A0E" w:rsidRDefault="006A5251" w:rsidP="009E170E">
            <w:pPr>
              <w:pStyle w:val="Tablenormal0"/>
              <w:rPr>
                <w:rFonts w:cs="Arial"/>
                <w:szCs w:val="19"/>
              </w:rPr>
            </w:pPr>
            <w:r w:rsidRPr="00B15A0E">
              <w:rPr>
                <w:rFonts w:cs="Arial"/>
                <w:szCs w:val="19"/>
              </w:rPr>
              <w:t>There is no identified process:</w:t>
            </w:r>
          </w:p>
        </w:tc>
        <w:tc>
          <w:tcPr>
            <w:tcW w:w="688" w:type="pct"/>
            <w:shd w:val="clear" w:color="auto" w:fill="E7FAFF"/>
          </w:tcPr>
          <w:p w:rsidR="006A5251" w:rsidRPr="00B15A0E" w:rsidRDefault="006A5251" w:rsidP="00F94988">
            <w:pPr>
              <w:pStyle w:val="Tablenormal0"/>
              <w:rPr>
                <w:rFonts w:cs="Arial"/>
                <w:szCs w:val="19"/>
              </w:rPr>
            </w:pPr>
            <w:r w:rsidRPr="00B15A0E">
              <w:rPr>
                <w:rFonts w:cs="Arial"/>
                <w:szCs w:val="19"/>
              </w:rPr>
              <w:t>There is an identified process:</w:t>
            </w:r>
          </w:p>
        </w:tc>
        <w:tc>
          <w:tcPr>
            <w:tcW w:w="872" w:type="pct"/>
            <w:shd w:val="clear" w:color="auto" w:fill="auto"/>
          </w:tcPr>
          <w:p w:rsidR="006A5251" w:rsidRPr="00B15A0E" w:rsidRDefault="006A5251" w:rsidP="0016227E">
            <w:pPr>
              <w:pStyle w:val="Tablenormal0"/>
              <w:rPr>
                <w:rFonts w:cs="Arial"/>
                <w:szCs w:val="19"/>
              </w:rPr>
            </w:pPr>
            <w:r w:rsidRPr="00B15A0E">
              <w:rPr>
                <w:rFonts w:cs="Arial"/>
                <w:b/>
                <w:szCs w:val="19"/>
              </w:rPr>
              <w:t>and</w:t>
            </w:r>
            <w:r w:rsidRPr="00B15A0E">
              <w:rPr>
                <w:rFonts w:cs="Arial"/>
                <w:szCs w:val="19"/>
              </w:rPr>
              <w:t>:</w:t>
            </w:r>
          </w:p>
          <w:p w:rsidR="006A5251" w:rsidRPr="00B15A0E" w:rsidRDefault="006A5251" w:rsidP="0016227E">
            <w:pPr>
              <w:pStyle w:val="tablebullets"/>
              <w:rPr>
                <w:rFonts w:cs="Arial"/>
                <w:szCs w:val="19"/>
              </w:rPr>
            </w:pPr>
            <w:r w:rsidRPr="00B15A0E">
              <w:rPr>
                <w:rFonts w:cs="Arial"/>
                <w:szCs w:val="19"/>
              </w:rPr>
              <w:t>processes are evaluated annually for improvement and/or further development</w:t>
            </w:r>
          </w:p>
        </w:tc>
        <w:tc>
          <w:tcPr>
            <w:tcW w:w="688" w:type="pct"/>
            <w:shd w:val="clear" w:color="auto" w:fill="auto"/>
          </w:tcPr>
          <w:p w:rsidR="006A5251" w:rsidRPr="00B15A0E" w:rsidRDefault="006A5251" w:rsidP="0016227E">
            <w:pPr>
              <w:pStyle w:val="Tablenormal0"/>
              <w:rPr>
                <w:rFonts w:cs="Arial"/>
                <w:szCs w:val="19"/>
              </w:rPr>
            </w:pPr>
            <w:r w:rsidRPr="00B15A0E">
              <w:rPr>
                <w:rFonts w:cs="Arial"/>
                <w:b/>
                <w:szCs w:val="19"/>
              </w:rPr>
              <w:t>and also</w:t>
            </w:r>
            <w:r w:rsidRPr="00B15A0E">
              <w:rPr>
                <w:rFonts w:cs="Arial"/>
                <w:szCs w:val="19"/>
              </w:rPr>
              <w:t>:</w:t>
            </w:r>
          </w:p>
          <w:p w:rsidR="006A5251" w:rsidRPr="00B15A0E" w:rsidRDefault="006A5251" w:rsidP="0016227E">
            <w:pPr>
              <w:pStyle w:val="tablebullets"/>
              <w:rPr>
                <w:rFonts w:cs="Arial"/>
                <w:szCs w:val="19"/>
              </w:rPr>
            </w:pPr>
            <w:r w:rsidRPr="00B15A0E">
              <w:rPr>
                <w:rFonts w:cs="Arial"/>
                <w:szCs w:val="19"/>
              </w:rPr>
              <w:t>the process is jointl</w:t>
            </w:r>
            <w:r w:rsidR="000E7FAC">
              <w:rPr>
                <w:rFonts w:cs="Arial"/>
                <w:szCs w:val="19"/>
              </w:rPr>
              <w:t>y owned by all schools involved</w:t>
            </w:r>
            <w:r w:rsidRPr="00B15A0E">
              <w:rPr>
                <w:rFonts w:cs="Arial"/>
                <w:szCs w:val="19"/>
              </w:rPr>
              <w:t xml:space="preserve">  </w:t>
            </w:r>
          </w:p>
        </w:tc>
        <w:tc>
          <w:tcPr>
            <w:tcW w:w="1239" w:type="pct"/>
            <w:shd w:val="clear" w:color="auto" w:fill="auto"/>
          </w:tcPr>
          <w:p w:rsidR="006A5251" w:rsidRPr="00B15A0E" w:rsidRDefault="006A5251" w:rsidP="00F94988">
            <w:pPr>
              <w:pStyle w:val="Tablenormal0"/>
              <w:rPr>
                <w:rFonts w:cs="Arial"/>
                <w:szCs w:val="19"/>
              </w:rPr>
            </w:pPr>
          </w:p>
        </w:tc>
      </w:tr>
      <w:tr w:rsidR="006A5251" w:rsidRPr="00916BB0" w:rsidTr="000C27D3">
        <w:trPr>
          <w:cantSplit/>
        </w:trPr>
        <w:tc>
          <w:tcPr>
            <w:tcW w:w="459" w:type="pct"/>
            <w:shd w:val="clear" w:color="auto" w:fill="auto"/>
          </w:tcPr>
          <w:p w:rsidR="006A5251" w:rsidRPr="00B15A0E" w:rsidRDefault="006A5251" w:rsidP="009E170E">
            <w:pPr>
              <w:pStyle w:val="Tablenormal0"/>
              <w:rPr>
                <w:rFonts w:cs="Arial"/>
                <w:b/>
                <w:szCs w:val="19"/>
              </w:rPr>
            </w:pPr>
            <w:r w:rsidRPr="00B15A0E">
              <w:rPr>
                <w:rFonts w:cs="Arial"/>
                <w:b/>
                <w:szCs w:val="19"/>
              </w:rPr>
              <w:t>T1.2 Application and enrolment process</w:t>
            </w:r>
          </w:p>
          <w:p w:rsidR="006A5251" w:rsidRPr="00B15A0E" w:rsidRDefault="006A5251" w:rsidP="009E170E">
            <w:pPr>
              <w:pStyle w:val="Tablenormal0"/>
              <w:rPr>
                <w:rFonts w:cs="Arial"/>
                <w:b/>
                <w:szCs w:val="19"/>
              </w:rPr>
            </w:pPr>
            <w:r w:rsidRPr="00B15A0E">
              <w:rPr>
                <w:rFonts w:cs="Arial"/>
                <w:b/>
                <w:szCs w:val="19"/>
              </w:rPr>
              <w:t>(continued)</w:t>
            </w:r>
          </w:p>
        </w:tc>
        <w:tc>
          <w:tcPr>
            <w:tcW w:w="138" w:type="pct"/>
          </w:tcPr>
          <w:p w:rsidR="006A5251" w:rsidRPr="00B15A0E" w:rsidRDefault="006A5251" w:rsidP="003F35B5">
            <w:pPr>
              <w:pStyle w:val="Tablenormal0"/>
              <w:jc w:val="center"/>
              <w:rPr>
                <w:rFonts w:cs="Arial"/>
                <w:szCs w:val="19"/>
              </w:rPr>
            </w:pPr>
          </w:p>
        </w:tc>
        <w:tc>
          <w:tcPr>
            <w:tcW w:w="139" w:type="pct"/>
          </w:tcPr>
          <w:p w:rsidR="006A5251" w:rsidRPr="00B15A0E" w:rsidRDefault="006A5251" w:rsidP="003F35B5">
            <w:pPr>
              <w:pStyle w:val="Tablenormal0"/>
              <w:jc w:val="center"/>
              <w:rPr>
                <w:rFonts w:cs="Arial"/>
                <w:szCs w:val="19"/>
              </w:rPr>
            </w:pPr>
          </w:p>
        </w:tc>
        <w:tc>
          <w:tcPr>
            <w:tcW w:w="138" w:type="pct"/>
          </w:tcPr>
          <w:p w:rsidR="006A5251" w:rsidRPr="00B15A0E" w:rsidRDefault="006A5251" w:rsidP="003F35B5">
            <w:pPr>
              <w:pStyle w:val="Tablenormal0"/>
              <w:jc w:val="center"/>
              <w:rPr>
                <w:rFonts w:cs="Arial"/>
                <w:szCs w:val="19"/>
              </w:rPr>
            </w:pPr>
          </w:p>
        </w:tc>
        <w:tc>
          <w:tcPr>
            <w:tcW w:w="139" w:type="pct"/>
          </w:tcPr>
          <w:p w:rsidR="006A5251" w:rsidRPr="00B15A0E" w:rsidRDefault="006A5251" w:rsidP="003F35B5">
            <w:pPr>
              <w:pStyle w:val="Tablenormal0"/>
              <w:jc w:val="center"/>
              <w:rPr>
                <w:rFonts w:cs="Arial"/>
                <w:szCs w:val="19"/>
              </w:rPr>
            </w:pPr>
          </w:p>
        </w:tc>
        <w:tc>
          <w:tcPr>
            <w:tcW w:w="500" w:type="pct"/>
            <w:shd w:val="clear" w:color="auto" w:fill="auto"/>
          </w:tcPr>
          <w:p w:rsidR="006A5251" w:rsidRPr="00B15A0E" w:rsidRDefault="006A5251" w:rsidP="00B47C2F">
            <w:pPr>
              <w:pStyle w:val="tablebullets"/>
              <w:rPr>
                <w:rFonts w:cs="Arial"/>
                <w:szCs w:val="19"/>
              </w:rPr>
            </w:pPr>
            <w:r w:rsidRPr="00B15A0E">
              <w:rPr>
                <w:rFonts w:cs="Arial"/>
                <w:szCs w:val="19"/>
              </w:rPr>
              <w:t>to provide enrolment information</w:t>
            </w:r>
          </w:p>
        </w:tc>
        <w:tc>
          <w:tcPr>
            <w:tcW w:w="688" w:type="pct"/>
            <w:shd w:val="clear" w:color="auto" w:fill="E7FAFF"/>
          </w:tcPr>
          <w:p w:rsidR="006A5251" w:rsidRPr="00B15A0E" w:rsidRDefault="006A5251" w:rsidP="00B47C2F">
            <w:pPr>
              <w:pStyle w:val="tablebullets"/>
              <w:rPr>
                <w:rFonts w:cs="Arial"/>
                <w:szCs w:val="19"/>
              </w:rPr>
            </w:pPr>
            <w:r w:rsidRPr="00B15A0E">
              <w:rPr>
                <w:rFonts w:cs="Arial"/>
                <w:szCs w:val="19"/>
              </w:rPr>
              <w:t>for information that has been provided to be advertised and made available</w:t>
            </w:r>
          </w:p>
        </w:tc>
        <w:tc>
          <w:tcPr>
            <w:tcW w:w="872" w:type="pct"/>
            <w:shd w:val="clear" w:color="auto" w:fill="auto"/>
          </w:tcPr>
          <w:p w:rsidR="006A5251" w:rsidRPr="00B15A0E" w:rsidRDefault="006A5251" w:rsidP="0016227E">
            <w:pPr>
              <w:pStyle w:val="Tablenormal0"/>
              <w:rPr>
                <w:rFonts w:cs="Arial"/>
                <w:szCs w:val="19"/>
              </w:rPr>
            </w:pPr>
            <w:r w:rsidRPr="00B15A0E">
              <w:rPr>
                <w:rFonts w:cs="Arial"/>
                <w:b/>
                <w:szCs w:val="19"/>
              </w:rPr>
              <w:t>and</w:t>
            </w:r>
            <w:r w:rsidRPr="00B15A0E">
              <w:rPr>
                <w:rFonts w:cs="Arial"/>
                <w:szCs w:val="19"/>
              </w:rPr>
              <w:t>:</w:t>
            </w:r>
          </w:p>
          <w:p w:rsidR="006A5251" w:rsidRPr="00B15A0E" w:rsidRDefault="006A5251" w:rsidP="00B47C2F">
            <w:pPr>
              <w:pStyle w:val="tablebullets"/>
              <w:rPr>
                <w:rFonts w:cs="Arial"/>
                <w:szCs w:val="19"/>
              </w:rPr>
            </w:pPr>
            <w:r w:rsidRPr="00B15A0E">
              <w:rPr>
                <w:rFonts w:cs="Arial"/>
                <w:szCs w:val="19"/>
              </w:rPr>
              <w:t>enrolment information is discussed where relevant and/or requested</w:t>
            </w:r>
          </w:p>
        </w:tc>
        <w:tc>
          <w:tcPr>
            <w:tcW w:w="688" w:type="pct"/>
            <w:shd w:val="clear" w:color="auto" w:fill="auto"/>
          </w:tcPr>
          <w:p w:rsidR="006A5251" w:rsidRPr="00B15A0E" w:rsidRDefault="006A5251" w:rsidP="0016227E">
            <w:pPr>
              <w:pStyle w:val="Tablenormal0"/>
              <w:rPr>
                <w:rFonts w:cs="Arial"/>
                <w:szCs w:val="19"/>
              </w:rPr>
            </w:pPr>
            <w:r w:rsidRPr="00B15A0E">
              <w:rPr>
                <w:rFonts w:cs="Arial"/>
                <w:b/>
                <w:szCs w:val="19"/>
              </w:rPr>
              <w:t>and also</w:t>
            </w:r>
            <w:r w:rsidRPr="00B15A0E">
              <w:rPr>
                <w:rFonts w:cs="Arial"/>
                <w:szCs w:val="19"/>
              </w:rPr>
              <w:t>:</w:t>
            </w:r>
          </w:p>
          <w:p w:rsidR="006A5251" w:rsidRPr="00B15A0E" w:rsidRDefault="006A5251" w:rsidP="00B47C2F">
            <w:pPr>
              <w:pStyle w:val="tablebullets"/>
              <w:rPr>
                <w:rFonts w:cs="Arial"/>
                <w:szCs w:val="19"/>
              </w:rPr>
            </w:pPr>
            <w:r w:rsidRPr="00B15A0E">
              <w:rPr>
                <w:rFonts w:cs="Arial"/>
                <w:szCs w:val="19"/>
              </w:rPr>
              <w:t>student information provided assists best placement and opportunity</w:t>
            </w:r>
          </w:p>
        </w:tc>
        <w:tc>
          <w:tcPr>
            <w:tcW w:w="1239" w:type="pct"/>
            <w:shd w:val="clear" w:color="auto" w:fill="auto"/>
          </w:tcPr>
          <w:p w:rsidR="006A5251" w:rsidRPr="00B15A0E" w:rsidRDefault="006A5251" w:rsidP="00F94988">
            <w:pPr>
              <w:pStyle w:val="Tablenormal0"/>
              <w:rPr>
                <w:rFonts w:cs="Arial"/>
                <w:szCs w:val="19"/>
              </w:rPr>
            </w:pPr>
          </w:p>
        </w:tc>
      </w:tr>
      <w:tr w:rsidR="006A5251" w:rsidRPr="00916BB0" w:rsidTr="000C27D3">
        <w:trPr>
          <w:cantSplit/>
        </w:trPr>
        <w:tc>
          <w:tcPr>
            <w:tcW w:w="459" w:type="pct"/>
            <w:shd w:val="clear" w:color="auto" w:fill="auto"/>
          </w:tcPr>
          <w:p w:rsidR="006A5251" w:rsidRPr="00B15A0E" w:rsidRDefault="006A5251" w:rsidP="005B702D">
            <w:pPr>
              <w:pStyle w:val="Tablenormal0"/>
              <w:rPr>
                <w:rFonts w:cs="Arial"/>
                <w:b/>
                <w:szCs w:val="19"/>
              </w:rPr>
            </w:pPr>
            <w:r w:rsidRPr="00B15A0E">
              <w:rPr>
                <w:rFonts w:cs="Arial"/>
                <w:b/>
                <w:szCs w:val="19"/>
              </w:rPr>
              <w:t>T1.2 Application and enrolment process</w:t>
            </w:r>
          </w:p>
          <w:p w:rsidR="006A5251" w:rsidRPr="00B15A0E" w:rsidRDefault="006A5251" w:rsidP="005B702D">
            <w:pPr>
              <w:pStyle w:val="Tablenormal0"/>
              <w:rPr>
                <w:rFonts w:cs="Arial"/>
                <w:b/>
                <w:szCs w:val="19"/>
              </w:rPr>
            </w:pPr>
            <w:r w:rsidRPr="00B15A0E">
              <w:rPr>
                <w:rFonts w:cs="Arial"/>
                <w:b/>
                <w:szCs w:val="19"/>
              </w:rPr>
              <w:t>(continued)</w:t>
            </w:r>
          </w:p>
        </w:tc>
        <w:tc>
          <w:tcPr>
            <w:tcW w:w="138" w:type="pct"/>
          </w:tcPr>
          <w:p w:rsidR="006A5251" w:rsidRPr="00B15A0E" w:rsidRDefault="006A5251" w:rsidP="000C27D3">
            <w:pPr>
              <w:pStyle w:val="Tablenormal0"/>
              <w:jc w:val="center"/>
              <w:rPr>
                <w:rFonts w:cs="Arial"/>
                <w:szCs w:val="19"/>
              </w:rPr>
            </w:pPr>
          </w:p>
        </w:tc>
        <w:tc>
          <w:tcPr>
            <w:tcW w:w="139" w:type="pct"/>
          </w:tcPr>
          <w:p w:rsidR="006A5251" w:rsidRPr="00B15A0E" w:rsidRDefault="006A5251" w:rsidP="000C27D3">
            <w:pPr>
              <w:pStyle w:val="Tablenormal0"/>
              <w:jc w:val="center"/>
              <w:rPr>
                <w:rFonts w:cs="Arial"/>
                <w:szCs w:val="19"/>
              </w:rPr>
            </w:pPr>
          </w:p>
        </w:tc>
        <w:tc>
          <w:tcPr>
            <w:tcW w:w="138" w:type="pct"/>
          </w:tcPr>
          <w:p w:rsidR="006A5251" w:rsidRPr="00B15A0E" w:rsidRDefault="006A5251" w:rsidP="000C27D3">
            <w:pPr>
              <w:pStyle w:val="Tablenormal0"/>
              <w:jc w:val="center"/>
              <w:rPr>
                <w:rFonts w:cs="Arial"/>
                <w:szCs w:val="19"/>
              </w:rPr>
            </w:pPr>
          </w:p>
        </w:tc>
        <w:tc>
          <w:tcPr>
            <w:tcW w:w="139" w:type="pct"/>
          </w:tcPr>
          <w:p w:rsidR="006A5251" w:rsidRPr="00B15A0E" w:rsidRDefault="006A5251" w:rsidP="000C27D3">
            <w:pPr>
              <w:pStyle w:val="Tablenormal0"/>
              <w:jc w:val="center"/>
              <w:rPr>
                <w:rFonts w:cs="Arial"/>
                <w:szCs w:val="19"/>
              </w:rPr>
            </w:pPr>
          </w:p>
        </w:tc>
        <w:tc>
          <w:tcPr>
            <w:tcW w:w="500" w:type="pct"/>
            <w:shd w:val="clear" w:color="auto" w:fill="auto"/>
          </w:tcPr>
          <w:p w:rsidR="006A5251" w:rsidRPr="00B15A0E" w:rsidRDefault="006A5251" w:rsidP="00B47C2F">
            <w:pPr>
              <w:pStyle w:val="tablebullets"/>
              <w:rPr>
                <w:rFonts w:cs="Arial"/>
                <w:szCs w:val="19"/>
              </w:rPr>
            </w:pPr>
            <w:r w:rsidRPr="00B15A0E">
              <w:rPr>
                <w:rFonts w:cs="Arial"/>
                <w:szCs w:val="19"/>
              </w:rPr>
              <w:t>to apply and enrol for secondary school.</w:t>
            </w:r>
          </w:p>
        </w:tc>
        <w:tc>
          <w:tcPr>
            <w:tcW w:w="688" w:type="pct"/>
            <w:shd w:val="clear" w:color="auto" w:fill="E7FAFF"/>
          </w:tcPr>
          <w:p w:rsidR="006A5251" w:rsidRPr="00B15A0E" w:rsidRDefault="006A5251" w:rsidP="00B47C2F">
            <w:pPr>
              <w:pStyle w:val="tablebullets"/>
              <w:rPr>
                <w:rFonts w:cs="Arial"/>
                <w:szCs w:val="19"/>
              </w:rPr>
            </w:pPr>
            <w:r w:rsidRPr="00B15A0E">
              <w:rPr>
                <w:rFonts w:cs="Arial"/>
                <w:szCs w:val="19"/>
              </w:rPr>
              <w:t>to apply and enrol for secondary school</w:t>
            </w:r>
          </w:p>
        </w:tc>
        <w:tc>
          <w:tcPr>
            <w:tcW w:w="872" w:type="pct"/>
            <w:shd w:val="clear" w:color="auto" w:fill="auto"/>
          </w:tcPr>
          <w:p w:rsidR="006A5251" w:rsidRPr="00B15A0E" w:rsidRDefault="006A5251" w:rsidP="00B47C2F">
            <w:pPr>
              <w:pStyle w:val="Tablenormal0"/>
              <w:rPr>
                <w:rFonts w:cs="Arial"/>
                <w:szCs w:val="19"/>
              </w:rPr>
            </w:pPr>
            <w:r w:rsidRPr="00B15A0E">
              <w:rPr>
                <w:rFonts w:cs="Arial"/>
                <w:b/>
                <w:szCs w:val="19"/>
              </w:rPr>
              <w:t>and</w:t>
            </w:r>
            <w:r w:rsidRPr="00B15A0E">
              <w:rPr>
                <w:rFonts w:cs="Arial"/>
                <w:szCs w:val="19"/>
              </w:rPr>
              <w:t>:</w:t>
            </w:r>
          </w:p>
          <w:p w:rsidR="006A5251" w:rsidRPr="00B15A0E" w:rsidRDefault="006A5251" w:rsidP="00B47C2F">
            <w:pPr>
              <w:pStyle w:val="tablebullets"/>
              <w:rPr>
                <w:rFonts w:cs="Arial"/>
                <w:szCs w:val="19"/>
              </w:rPr>
            </w:pPr>
            <w:r w:rsidRPr="00B15A0E">
              <w:rPr>
                <w:rFonts w:cs="Arial"/>
                <w:szCs w:val="19"/>
              </w:rPr>
              <w:t xml:space="preserve">staff address concerns of students and whānau, </w:t>
            </w:r>
            <w:r w:rsidR="0037753E">
              <w:rPr>
                <w:rFonts w:cs="Arial"/>
                <w:szCs w:val="19"/>
              </w:rPr>
              <w:t>'</w:t>
            </w:r>
            <w:r w:rsidRPr="00B15A0E">
              <w:rPr>
                <w:rFonts w:cs="Arial"/>
                <w:szCs w:val="19"/>
              </w:rPr>
              <w:t>āiga and family</w:t>
            </w:r>
          </w:p>
        </w:tc>
        <w:tc>
          <w:tcPr>
            <w:tcW w:w="688" w:type="pct"/>
            <w:shd w:val="clear" w:color="auto" w:fill="auto"/>
          </w:tcPr>
          <w:p w:rsidR="006A5251" w:rsidRPr="00B15A0E" w:rsidRDefault="006A5251" w:rsidP="00B47C2F">
            <w:pPr>
              <w:pStyle w:val="Tablenormal0"/>
              <w:rPr>
                <w:rFonts w:cs="Arial"/>
                <w:szCs w:val="19"/>
              </w:rPr>
            </w:pPr>
            <w:r w:rsidRPr="00B15A0E">
              <w:rPr>
                <w:rFonts w:cs="Arial"/>
                <w:b/>
                <w:szCs w:val="19"/>
              </w:rPr>
              <w:t>and also</w:t>
            </w:r>
            <w:r w:rsidRPr="00B15A0E">
              <w:rPr>
                <w:rFonts w:cs="Arial"/>
                <w:szCs w:val="19"/>
              </w:rPr>
              <w:t>:</w:t>
            </w:r>
          </w:p>
          <w:p w:rsidR="006A5251" w:rsidRPr="00B15A0E" w:rsidRDefault="006A5251" w:rsidP="00B47C2F">
            <w:pPr>
              <w:pStyle w:val="tablebullets"/>
              <w:rPr>
                <w:rFonts w:cs="Arial"/>
                <w:szCs w:val="19"/>
              </w:rPr>
            </w:pPr>
            <w:r w:rsidRPr="00B15A0E">
              <w:rPr>
                <w:rFonts w:cs="Arial"/>
                <w:szCs w:val="19"/>
              </w:rPr>
              <w:t>follow-up procedures are in place to ensure all students have completed applications.</w:t>
            </w:r>
          </w:p>
        </w:tc>
        <w:tc>
          <w:tcPr>
            <w:tcW w:w="1239" w:type="pct"/>
            <w:shd w:val="clear" w:color="auto" w:fill="auto"/>
          </w:tcPr>
          <w:p w:rsidR="006A5251" w:rsidRPr="00B15A0E" w:rsidRDefault="006A5251" w:rsidP="00F94988">
            <w:pPr>
              <w:pStyle w:val="Tablenormal0"/>
              <w:rPr>
                <w:rFonts w:cs="Arial"/>
                <w:szCs w:val="19"/>
              </w:rPr>
            </w:pPr>
          </w:p>
        </w:tc>
      </w:tr>
      <w:tr w:rsidR="006A5251" w:rsidRPr="00916BB0" w:rsidTr="000C27D3">
        <w:trPr>
          <w:cantSplit/>
        </w:trPr>
        <w:tc>
          <w:tcPr>
            <w:tcW w:w="459" w:type="pct"/>
            <w:shd w:val="clear" w:color="auto" w:fill="auto"/>
          </w:tcPr>
          <w:p w:rsidR="006A5251" w:rsidRPr="00B15A0E" w:rsidRDefault="006A5251" w:rsidP="005B702D">
            <w:pPr>
              <w:pStyle w:val="Tablenormal0"/>
              <w:rPr>
                <w:rFonts w:cs="Arial"/>
                <w:b/>
                <w:szCs w:val="19"/>
              </w:rPr>
            </w:pPr>
            <w:r w:rsidRPr="00B15A0E">
              <w:rPr>
                <w:rFonts w:cs="Arial"/>
                <w:b/>
                <w:szCs w:val="19"/>
              </w:rPr>
              <w:t>T1.2 Application and enrolment process</w:t>
            </w:r>
          </w:p>
          <w:p w:rsidR="006A5251" w:rsidRPr="00B15A0E" w:rsidRDefault="006A5251" w:rsidP="005B702D">
            <w:pPr>
              <w:pStyle w:val="Tablenormal0"/>
              <w:rPr>
                <w:rFonts w:cs="Arial"/>
                <w:b/>
                <w:szCs w:val="19"/>
              </w:rPr>
            </w:pPr>
            <w:r w:rsidRPr="00B15A0E">
              <w:rPr>
                <w:rFonts w:cs="Arial"/>
                <w:b/>
                <w:szCs w:val="19"/>
              </w:rPr>
              <w:t>(continued)</w:t>
            </w:r>
          </w:p>
        </w:tc>
        <w:tc>
          <w:tcPr>
            <w:tcW w:w="138" w:type="pct"/>
          </w:tcPr>
          <w:p w:rsidR="006A5251" w:rsidRPr="00B15A0E" w:rsidRDefault="006A5251" w:rsidP="000C27D3">
            <w:pPr>
              <w:pStyle w:val="Tablenormal0"/>
              <w:jc w:val="center"/>
              <w:rPr>
                <w:rFonts w:cs="Arial"/>
                <w:szCs w:val="19"/>
              </w:rPr>
            </w:pPr>
          </w:p>
        </w:tc>
        <w:tc>
          <w:tcPr>
            <w:tcW w:w="139" w:type="pct"/>
          </w:tcPr>
          <w:p w:rsidR="006A5251" w:rsidRPr="00B15A0E" w:rsidRDefault="006A5251" w:rsidP="000C27D3">
            <w:pPr>
              <w:pStyle w:val="Tablenormal0"/>
              <w:jc w:val="center"/>
              <w:rPr>
                <w:rFonts w:cs="Arial"/>
                <w:szCs w:val="19"/>
              </w:rPr>
            </w:pPr>
          </w:p>
        </w:tc>
        <w:tc>
          <w:tcPr>
            <w:tcW w:w="138" w:type="pct"/>
          </w:tcPr>
          <w:p w:rsidR="006A5251" w:rsidRPr="00B15A0E" w:rsidRDefault="006A5251" w:rsidP="000C27D3">
            <w:pPr>
              <w:pStyle w:val="Tablenormal0"/>
              <w:jc w:val="center"/>
              <w:rPr>
                <w:rFonts w:cs="Arial"/>
                <w:szCs w:val="19"/>
              </w:rPr>
            </w:pPr>
          </w:p>
        </w:tc>
        <w:tc>
          <w:tcPr>
            <w:tcW w:w="139" w:type="pct"/>
          </w:tcPr>
          <w:p w:rsidR="006A5251" w:rsidRPr="00B15A0E" w:rsidRDefault="006A5251" w:rsidP="000C27D3">
            <w:pPr>
              <w:pStyle w:val="Tablenormal0"/>
              <w:jc w:val="center"/>
              <w:rPr>
                <w:rFonts w:cs="Arial"/>
                <w:szCs w:val="19"/>
              </w:rPr>
            </w:pPr>
          </w:p>
        </w:tc>
        <w:tc>
          <w:tcPr>
            <w:tcW w:w="500" w:type="pct"/>
            <w:shd w:val="clear" w:color="auto" w:fill="auto"/>
          </w:tcPr>
          <w:p w:rsidR="006A5251" w:rsidRPr="00B15A0E" w:rsidRDefault="006A5251" w:rsidP="000C27D3">
            <w:pPr>
              <w:pStyle w:val="Tablenormal0"/>
              <w:rPr>
                <w:rFonts w:cs="Arial"/>
                <w:szCs w:val="19"/>
              </w:rPr>
            </w:pPr>
          </w:p>
        </w:tc>
        <w:tc>
          <w:tcPr>
            <w:tcW w:w="688" w:type="pct"/>
            <w:shd w:val="clear" w:color="auto" w:fill="E7FAFF"/>
          </w:tcPr>
          <w:p w:rsidR="006A5251" w:rsidRPr="00B15A0E" w:rsidRDefault="006A5251" w:rsidP="006A5251">
            <w:pPr>
              <w:pStyle w:val="Tablenormal0"/>
              <w:rPr>
                <w:rFonts w:cs="Arial"/>
                <w:szCs w:val="19"/>
              </w:rPr>
            </w:pPr>
            <w:r w:rsidRPr="00B15A0E">
              <w:rPr>
                <w:rFonts w:cs="Arial"/>
                <w:szCs w:val="19"/>
              </w:rPr>
              <w:t>There is a designated liaison person responsible for:</w:t>
            </w:r>
          </w:p>
          <w:p w:rsidR="006A5251" w:rsidRPr="00B15A0E" w:rsidRDefault="006A5251" w:rsidP="006A5251">
            <w:pPr>
              <w:pStyle w:val="tablebullets"/>
              <w:rPr>
                <w:rFonts w:cs="Arial"/>
                <w:szCs w:val="19"/>
              </w:rPr>
            </w:pPr>
            <w:r w:rsidRPr="00B15A0E">
              <w:rPr>
                <w:rFonts w:cs="Arial"/>
                <w:szCs w:val="19"/>
              </w:rPr>
              <w:t xml:space="preserve">co-ordinating and distributing enrolment information </w:t>
            </w:r>
          </w:p>
          <w:p w:rsidR="006A5251" w:rsidRPr="00B15A0E" w:rsidRDefault="006A5251" w:rsidP="006A5251">
            <w:pPr>
              <w:pStyle w:val="tablebullets"/>
              <w:rPr>
                <w:rFonts w:cs="Arial"/>
                <w:szCs w:val="19"/>
              </w:rPr>
            </w:pPr>
            <w:r w:rsidRPr="00B15A0E">
              <w:rPr>
                <w:rFonts w:cs="Arial"/>
                <w:szCs w:val="19"/>
              </w:rPr>
              <w:t>responding to queries</w:t>
            </w:r>
          </w:p>
          <w:p w:rsidR="006A5251" w:rsidRPr="00B15A0E" w:rsidRDefault="006A5251" w:rsidP="006A5251">
            <w:pPr>
              <w:pStyle w:val="tablebullets"/>
              <w:rPr>
                <w:rFonts w:cs="Arial"/>
                <w:szCs w:val="19"/>
              </w:rPr>
            </w:pPr>
            <w:r w:rsidRPr="00B15A0E">
              <w:rPr>
                <w:rFonts w:cs="Arial"/>
                <w:szCs w:val="19"/>
              </w:rPr>
              <w:t>liaising with secondary schools</w:t>
            </w:r>
          </w:p>
          <w:p w:rsidR="006A5251" w:rsidRPr="00B15A0E" w:rsidRDefault="006A5251" w:rsidP="006A5251">
            <w:pPr>
              <w:pStyle w:val="tablebullets"/>
              <w:rPr>
                <w:rFonts w:cs="Arial"/>
                <w:szCs w:val="19"/>
              </w:rPr>
            </w:pPr>
            <w:r w:rsidRPr="00B15A0E">
              <w:rPr>
                <w:rFonts w:cs="Arial"/>
                <w:szCs w:val="19"/>
              </w:rPr>
              <w:t>communicating with parents about enrolment processes</w:t>
            </w:r>
          </w:p>
        </w:tc>
        <w:tc>
          <w:tcPr>
            <w:tcW w:w="872" w:type="pct"/>
            <w:shd w:val="clear" w:color="auto" w:fill="auto"/>
          </w:tcPr>
          <w:p w:rsidR="006A5251" w:rsidRPr="00B15A0E" w:rsidRDefault="006A5251" w:rsidP="006A5251">
            <w:pPr>
              <w:pStyle w:val="Tablenormal0"/>
              <w:rPr>
                <w:rFonts w:cs="Arial"/>
                <w:szCs w:val="19"/>
              </w:rPr>
            </w:pPr>
            <w:r w:rsidRPr="00B15A0E">
              <w:rPr>
                <w:rFonts w:cs="Arial"/>
                <w:b/>
                <w:szCs w:val="19"/>
              </w:rPr>
              <w:t>and</w:t>
            </w:r>
            <w:r w:rsidRPr="00B15A0E">
              <w:rPr>
                <w:rFonts w:cs="Arial"/>
                <w:szCs w:val="19"/>
              </w:rPr>
              <w:t>:</w:t>
            </w:r>
          </w:p>
          <w:p w:rsidR="006A5251" w:rsidRPr="00B15A0E" w:rsidRDefault="006A5251" w:rsidP="006A5251">
            <w:pPr>
              <w:pStyle w:val="tablebullets"/>
              <w:rPr>
                <w:rFonts w:cs="Arial"/>
                <w:szCs w:val="19"/>
              </w:rPr>
            </w:pPr>
            <w:r w:rsidRPr="00B15A0E">
              <w:rPr>
                <w:rFonts w:cs="Arial"/>
                <w:szCs w:val="19"/>
              </w:rPr>
              <w:t>collating schools’ information to support secondary school enrolment applications</w:t>
            </w:r>
          </w:p>
          <w:p w:rsidR="006A5251" w:rsidRPr="00B15A0E" w:rsidRDefault="006A5251" w:rsidP="006A5251">
            <w:pPr>
              <w:pStyle w:val="tablebullets"/>
              <w:rPr>
                <w:rFonts w:cs="Arial"/>
                <w:szCs w:val="19"/>
              </w:rPr>
            </w:pPr>
            <w:r w:rsidRPr="00B15A0E">
              <w:rPr>
                <w:rFonts w:cs="Arial"/>
                <w:szCs w:val="19"/>
              </w:rPr>
              <w:t>maintaining ongoing interaction with the person responsible for Year 9 students</w:t>
            </w:r>
          </w:p>
          <w:p w:rsidR="006A5251" w:rsidRPr="00B15A0E" w:rsidRDefault="006A5251" w:rsidP="0037753E">
            <w:pPr>
              <w:pStyle w:val="tablebullets"/>
              <w:rPr>
                <w:rFonts w:cs="Arial"/>
                <w:szCs w:val="19"/>
              </w:rPr>
            </w:pPr>
            <w:r w:rsidRPr="00B15A0E">
              <w:rPr>
                <w:rFonts w:cs="Arial"/>
                <w:szCs w:val="19"/>
              </w:rPr>
              <w:t xml:space="preserve">identifying students, whānau, </w:t>
            </w:r>
            <w:r w:rsidR="0037753E">
              <w:rPr>
                <w:rFonts w:cs="Arial"/>
                <w:szCs w:val="19"/>
              </w:rPr>
              <w:t>'</w:t>
            </w:r>
            <w:r w:rsidRPr="00B15A0E">
              <w:rPr>
                <w:rFonts w:cs="Arial"/>
                <w:szCs w:val="19"/>
              </w:rPr>
              <w:t>āiga and families who may need support with application and enrolment</w:t>
            </w:r>
          </w:p>
        </w:tc>
        <w:tc>
          <w:tcPr>
            <w:tcW w:w="688" w:type="pct"/>
            <w:shd w:val="clear" w:color="auto" w:fill="auto"/>
          </w:tcPr>
          <w:p w:rsidR="006A5251" w:rsidRPr="00B15A0E" w:rsidRDefault="006A5251" w:rsidP="006A5251">
            <w:pPr>
              <w:pStyle w:val="Tablenormal0"/>
              <w:rPr>
                <w:rFonts w:cs="Arial"/>
                <w:szCs w:val="19"/>
              </w:rPr>
            </w:pPr>
            <w:r w:rsidRPr="00B15A0E">
              <w:rPr>
                <w:rFonts w:cs="Arial"/>
                <w:b/>
                <w:szCs w:val="19"/>
              </w:rPr>
              <w:t>and also</w:t>
            </w:r>
            <w:r w:rsidRPr="00B15A0E">
              <w:rPr>
                <w:rFonts w:cs="Arial"/>
                <w:szCs w:val="19"/>
              </w:rPr>
              <w:t>:</w:t>
            </w:r>
          </w:p>
          <w:p w:rsidR="006A5251" w:rsidRPr="00B15A0E" w:rsidRDefault="006A5251" w:rsidP="006A5251">
            <w:pPr>
              <w:pStyle w:val="tablebullets"/>
              <w:rPr>
                <w:rFonts w:cs="Arial"/>
                <w:szCs w:val="19"/>
              </w:rPr>
            </w:pPr>
            <w:r w:rsidRPr="00B15A0E">
              <w:rPr>
                <w:rFonts w:cs="Arial"/>
                <w:szCs w:val="19"/>
              </w:rPr>
              <w:t xml:space="preserve">supporting students who need any additional documentation </w:t>
            </w:r>
          </w:p>
          <w:p w:rsidR="006A5251" w:rsidRPr="00B15A0E" w:rsidRDefault="006A5251" w:rsidP="006A5251">
            <w:pPr>
              <w:pStyle w:val="tablebullets"/>
              <w:rPr>
                <w:rFonts w:cs="Arial"/>
                <w:szCs w:val="19"/>
              </w:rPr>
            </w:pPr>
            <w:r w:rsidRPr="00B15A0E">
              <w:rPr>
                <w:rFonts w:cs="Arial"/>
                <w:szCs w:val="19"/>
              </w:rPr>
              <w:t>providing feedback on enrolment process</w:t>
            </w:r>
          </w:p>
          <w:p w:rsidR="006A5251" w:rsidRPr="00B15A0E" w:rsidRDefault="006A5251" w:rsidP="006A5251">
            <w:pPr>
              <w:pStyle w:val="tablebullets"/>
              <w:rPr>
                <w:rFonts w:cs="Arial"/>
                <w:szCs w:val="19"/>
              </w:rPr>
            </w:pPr>
            <w:r w:rsidRPr="00B15A0E">
              <w:rPr>
                <w:rFonts w:cs="Arial"/>
                <w:szCs w:val="19"/>
              </w:rPr>
              <w:t>assisting students who still feel anxious or unprepared, and foll</w:t>
            </w:r>
            <w:r w:rsidR="0037753E">
              <w:rPr>
                <w:rFonts w:cs="Arial"/>
                <w:szCs w:val="19"/>
              </w:rPr>
              <w:t>owing up with parents, whānau, '</w:t>
            </w:r>
            <w:r w:rsidRPr="00B15A0E">
              <w:rPr>
                <w:rFonts w:cs="Arial"/>
                <w:szCs w:val="19"/>
              </w:rPr>
              <w:t>āiga or family.</w:t>
            </w:r>
          </w:p>
        </w:tc>
        <w:tc>
          <w:tcPr>
            <w:tcW w:w="1239" w:type="pct"/>
            <w:shd w:val="clear" w:color="auto" w:fill="auto"/>
          </w:tcPr>
          <w:p w:rsidR="006A5251" w:rsidRPr="00B15A0E" w:rsidRDefault="006A5251" w:rsidP="00F94988">
            <w:pPr>
              <w:pStyle w:val="Tablenormal0"/>
              <w:rPr>
                <w:rFonts w:cs="Arial"/>
                <w:szCs w:val="19"/>
              </w:rPr>
            </w:pPr>
          </w:p>
        </w:tc>
      </w:tr>
      <w:tr w:rsidR="008C4073" w:rsidRPr="00916BB0" w:rsidTr="000C27D3">
        <w:trPr>
          <w:cantSplit/>
        </w:trPr>
        <w:tc>
          <w:tcPr>
            <w:tcW w:w="459" w:type="pct"/>
            <w:shd w:val="clear" w:color="auto" w:fill="auto"/>
          </w:tcPr>
          <w:p w:rsidR="008C4073" w:rsidRPr="00B15A0E" w:rsidRDefault="008C4073" w:rsidP="005B702D">
            <w:pPr>
              <w:pStyle w:val="Tablenormal0"/>
              <w:rPr>
                <w:rFonts w:cs="Arial"/>
                <w:b/>
                <w:szCs w:val="19"/>
              </w:rPr>
            </w:pPr>
            <w:r w:rsidRPr="00B15A0E">
              <w:rPr>
                <w:rFonts w:cs="Arial"/>
                <w:b/>
                <w:szCs w:val="19"/>
              </w:rPr>
              <w:t>T1.3 Orientation programme</w:t>
            </w:r>
          </w:p>
        </w:tc>
        <w:tc>
          <w:tcPr>
            <w:tcW w:w="138" w:type="pct"/>
          </w:tcPr>
          <w:p w:rsidR="008C4073" w:rsidRPr="00B15A0E" w:rsidRDefault="008C4073" w:rsidP="000C27D3">
            <w:pPr>
              <w:pStyle w:val="Tablenormal0"/>
              <w:jc w:val="center"/>
              <w:rPr>
                <w:rFonts w:cs="Arial"/>
                <w:szCs w:val="19"/>
              </w:rPr>
            </w:pPr>
          </w:p>
        </w:tc>
        <w:tc>
          <w:tcPr>
            <w:tcW w:w="139" w:type="pct"/>
          </w:tcPr>
          <w:p w:rsidR="008C4073" w:rsidRPr="00B15A0E" w:rsidRDefault="008C4073" w:rsidP="000C27D3">
            <w:pPr>
              <w:pStyle w:val="Tablenormal0"/>
              <w:jc w:val="center"/>
              <w:rPr>
                <w:rFonts w:cs="Arial"/>
                <w:szCs w:val="19"/>
              </w:rPr>
            </w:pPr>
          </w:p>
        </w:tc>
        <w:tc>
          <w:tcPr>
            <w:tcW w:w="138" w:type="pct"/>
          </w:tcPr>
          <w:p w:rsidR="008C4073" w:rsidRPr="00B15A0E" w:rsidRDefault="008C4073" w:rsidP="000C27D3">
            <w:pPr>
              <w:pStyle w:val="Tablenormal0"/>
              <w:jc w:val="center"/>
              <w:rPr>
                <w:rFonts w:cs="Arial"/>
                <w:szCs w:val="19"/>
              </w:rPr>
            </w:pPr>
          </w:p>
        </w:tc>
        <w:tc>
          <w:tcPr>
            <w:tcW w:w="139" w:type="pct"/>
          </w:tcPr>
          <w:p w:rsidR="008C4073" w:rsidRPr="00B15A0E" w:rsidRDefault="008C4073" w:rsidP="000C27D3">
            <w:pPr>
              <w:pStyle w:val="Tablenormal0"/>
              <w:jc w:val="center"/>
              <w:rPr>
                <w:rFonts w:cs="Arial"/>
                <w:szCs w:val="19"/>
              </w:rPr>
            </w:pPr>
          </w:p>
        </w:tc>
        <w:tc>
          <w:tcPr>
            <w:tcW w:w="500" w:type="pct"/>
            <w:shd w:val="clear" w:color="auto" w:fill="auto"/>
          </w:tcPr>
          <w:p w:rsidR="008C4073" w:rsidRPr="00B15A0E" w:rsidRDefault="008C4073" w:rsidP="000C27D3">
            <w:pPr>
              <w:pStyle w:val="Tablenormal0"/>
              <w:rPr>
                <w:rFonts w:cs="Arial"/>
                <w:szCs w:val="19"/>
              </w:rPr>
            </w:pPr>
            <w:r w:rsidRPr="00B15A0E">
              <w:rPr>
                <w:rFonts w:cs="Arial"/>
                <w:szCs w:val="19"/>
              </w:rPr>
              <w:t>There is no planned or arranged orientation programme.</w:t>
            </w:r>
          </w:p>
        </w:tc>
        <w:tc>
          <w:tcPr>
            <w:tcW w:w="688" w:type="pct"/>
            <w:shd w:val="clear" w:color="auto" w:fill="E7FAFF"/>
          </w:tcPr>
          <w:p w:rsidR="008C4073" w:rsidRPr="00B15A0E" w:rsidRDefault="008C4073" w:rsidP="00F94988">
            <w:pPr>
              <w:pStyle w:val="Tablenormal0"/>
              <w:rPr>
                <w:rFonts w:cs="Arial"/>
                <w:szCs w:val="19"/>
              </w:rPr>
            </w:pPr>
            <w:r w:rsidRPr="00B15A0E">
              <w:rPr>
                <w:rFonts w:cs="Arial"/>
                <w:szCs w:val="19"/>
              </w:rPr>
              <w:t>There is a planned orientation programme between Year 8 and secondary schools</w:t>
            </w:r>
          </w:p>
        </w:tc>
        <w:tc>
          <w:tcPr>
            <w:tcW w:w="872" w:type="pct"/>
            <w:shd w:val="clear" w:color="auto" w:fill="auto"/>
          </w:tcPr>
          <w:p w:rsidR="008C4073" w:rsidRPr="00B15A0E" w:rsidRDefault="008C4073" w:rsidP="008C4073">
            <w:pPr>
              <w:pStyle w:val="Tablenormal0"/>
              <w:rPr>
                <w:rFonts w:cs="Arial"/>
                <w:szCs w:val="19"/>
              </w:rPr>
            </w:pPr>
            <w:r w:rsidRPr="00B15A0E">
              <w:rPr>
                <w:rFonts w:cs="Arial"/>
                <w:b/>
                <w:szCs w:val="19"/>
              </w:rPr>
              <w:t>and</w:t>
            </w:r>
            <w:r w:rsidRPr="00B15A0E">
              <w:rPr>
                <w:rFonts w:cs="Arial"/>
                <w:szCs w:val="19"/>
              </w:rPr>
              <w:t>:</w:t>
            </w:r>
          </w:p>
          <w:p w:rsidR="008C4073" w:rsidRPr="00B15A0E" w:rsidRDefault="008C4073" w:rsidP="008C4073">
            <w:pPr>
              <w:pStyle w:val="tablebullets"/>
              <w:rPr>
                <w:rFonts w:cs="Arial"/>
                <w:szCs w:val="19"/>
              </w:rPr>
            </w:pPr>
            <w:r w:rsidRPr="00B15A0E">
              <w:rPr>
                <w:rFonts w:cs="Arial"/>
                <w:szCs w:val="19"/>
              </w:rPr>
              <w:t>the orientation programme is facilitated by secondary schools and includes involvement of Year 9 students</w:t>
            </w:r>
          </w:p>
          <w:p w:rsidR="008C4073" w:rsidRPr="00B15A0E" w:rsidRDefault="008C4073" w:rsidP="008C4073">
            <w:pPr>
              <w:pStyle w:val="tablebullets"/>
              <w:rPr>
                <w:rFonts w:cs="Arial"/>
                <w:szCs w:val="19"/>
              </w:rPr>
            </w:pPr>
            <w:r w:rsidRPr="00B15A0E">
              <w:rPr>
                <w:rFonts w:cs="Arial"/>
                <w:szCs w:val="19"/>
              </w:rPr>
              <w:t>communication about the programmes is timely</w:t>
            </w:r>
          </w:p>
        </w:tc>
        <w:tc>
          <w:tcPr>
            <w:tcW w:w="688" w:type="pct"/>
            <w:shd w:val="clear" w:color="auto" w:fill="auto"/>
          </w:tcPr>
          <w:p w:rsidR="008C4073" w:rsidRPr="00B15A0E" w:rsidRDefault="008C4073" w:rsidP="008C4073">
            <w:pPr>
              <w:pStyle w:val="Tablenormal0"/>
              <w:rPr>
                <w:rFonts w:cs="Arial"/>
                <w:szCs w:val="19"/>
              </w:rPr>
            </w:pPr>
            <w:r w:rsidRPr="00B15A0E">
              <w:rPr>
                <w:rFonts w:cs="Arial"/>
                <w:b/>
                <w:szCs w:val="19"/>
              </w:rPr>
              <w:t>and also</w:t>
            </w:r>
            <w:r w:rsidRPr="00B15A0E">
              <w:rPr>
                <w:rFonts w:cs="Arial"/>
                <w:szCs w:val="19"/>
              </w:rPr>
              <w:t>:</w:t>
            </w:r>
          </w:p>
          <w:p w:rsidR="008C4073" w:rsidRPr="00B15A0E" w:rsidRDefault="008C4073" w:rsidP="008C4073">
            <w:pPr>
              <w:pStyle w:val="tablebullets"/>
              <w:rPr>
                <w:rFonts w:cs="Arial"/>
                <w:szCs w:val="19"/>
              </w:rPr>
            </w:pPr>
            <w:r w:rsidRPr="00B15A0E">
              <w:rPr>
                <w:rFonts w:cs="Arial"/>
                <w:szCs w:val="19"/>
              </w:rPr>
              <w:t>Year 8 and secondary schools co-construct the orientation programme</w:t>
            </w:r>
          </w:p>
          <w:p w:rsidR="008C4073" w:rsidRPr="00B15A0E" w:rsidRDefault="008C4073" w:rsidP="008C4073">
            <w:pPr>
              <w:pStyle w:val="tablebullets"/>
              <w:rPr>
                <w:rFonts w:cs="Arial"/>
                <w:szCs w:val="19"/>
              </w:rPr>
            </w:pPr>
            <w:r w:rsidRPr="00B15A0E">
              <w:rPr>
                <w:rFonts w:cs="Arial"/>
                <w:szCs w:val="19"/>
              </w:rPr>
              <w:t xml:space="preserve">the programme includes self-management skills for secondary school </w:t>
            </w:r>
          </w:p>
          <w:p w:rsidR="008C4073" w:rsidRPr="00B15A0E" w:rsidRDefault="008C4073" w:rsidP="008C4073">
            <w:pPr>
              <w:pStyle w:val="tablebullets"/>
              <w:rPr>
                <w:rFonts w:cs="Arial"/>
                <w:szCs w:val="19"/>
              </w:rPr>
            </w:pPr>
            <w:r w:rsidRPr="00B15A0E">
              <w:rPr>
                <w:rFonts w:cs="Arial"/>
                <w:szCs w:val="19"/>
              </w:rPr>
              <w:t>orientation is evaluated annually.</w:t>
            </w:r>
          </w:p>
        </w:tc>
        <w:tc>
          <w:tcPr>
            <w:tcW w:w="1239" w:type="pct"/>
            <w:shd w:val="clear" w:color="auto" w:fill="auto"/>
          </w:tcPr>
          <w:p w:rsidR="008C4073" w:rsidRPr="00B15A0E" w:rsidRDefault="008C4073" w:rsidP="00F94988">
            <w:pPr>
              <w:pStyle w:val="Tablenormal0"/>
              <w:rPr>
                <w:rFonts w:cs="Arial"/>
                <w:szCs w:val="19"/>
              </w:rPr>
            </w:pPr>
          </w:p>
        </w:tc>
      </w:tr>
      <w:tr w:rsidR="001119C6" w:rsidRPr="00916BB0" w:rsidTr="000C27D3">
        <w:trPr>
          <w:cantSplit/>
        </w:trPr>
        <w:tc>
          <w:tcPr>
            <w:tcW w:w="459" w:type="pct"/>
            <w:shd w:val="clear" w:color="auto" w:fill="auto"/>
          </w:tcPr>
          <w:p w:rsidR="001119C6" w:rsidRPr="00B15A0E" w:rsidRDefault="001119C6" w:rsidP="005B702D">
            <w:pPr>
              <w:pStyle w:val="Tablenormal0"/>
              <w:rPr>
                <w:rFonts w:cs="Arial"/>
                <w:b/>
                <w:szCs w:val="19"/>
              </w:rPr>
            </w:pPr>
            <w:r w:rsidRPr="00B15A0E">
              <w:rPr>
                <w:rFonts w:cs="Arial"/>
                <w:b/>
                <w:szCs w:val="19"/>
              </w:rPr>
              <w:t xml:space="preserve">T1.4 </w:t>
            </w:r>
            <w:r w:rsidR="00663415" w:rsidRPr="00B15A0E">
              <w:rPr>
                <w:rFonts w:cs="Arial"/>
                <w:b/>
                <w:szCs w:val="19"/>
              </w:rPr>
              <w:br/>
            </w:r>
            <w:r w:rsidR="0037753E">
              <w:rPr>
                <w:rFonts w:cs="Arial"/>
                <w:b/>
                <w:szCs w:val="19"/>
              </w:rPr>
              <w:t xml:space="preserve">Whānau, </w:t>
            </w:r>
            <w:r w:rsidR="0037753E">
              <w:rPr>
                <w:rFonts w:cs="Arial"/>
                <w:szCs w:val="19"/>
              </w:rPr>
              <w:t>'</w:t>
            </w:r>
            <w:r w:rsidRPr="00B15A0E">
              <w:rPr>
                <w:rFonts w:cs="Arial"/>
                <w:b/>
                <w:szCs w:val="19"/>
              </w:rPr>
              <w:t>āiga and family involvement</w:t>
            </w:r>
          </w:p>
        </w:tc>
        <w:tc>
          <w:tcPr>
            <w:tcW w:w="138" w:type="pct"/>
          </w:tcPr>
          <w:p w:rsidR="001119C6" w:rsidRPr="00B15A0E" w:rsidRDefault="001119C6" w:rsidP="000C27D3">
            <w:pPr>
              <w:pStyle w:val="Tablenormal0"/>
              <w:jc w:val="center"/>
              <w:rPr>
                <w:rFonts w:cs="Arial"/>
                <w:szCs w:val="19"/>
              </w:rPr>
            </w:pPr>
          </w:p>
        </w:tc>
        <w:tc>
          <w:tcPr>
            <w:tcW w:w="139" w:type="pct"/>
          </w:tcPr>
          <w:p w:rsidR="001119C6" w:rsidRPr="00B15A0E" w:rsidRDefault="001119C6" w:rsidP="000C27D3">
            <w:pPr>
              <w:pStyle w:val="Tablenormal0"/>
              <w:jc w:val="center"/>
              <w:rPr>
                <w:rFonts w:cs="Arial"/>
                <w:szCs w:val="19"/>
              </w:rPr>
            </w:pPr>
          </w:p>
        </w:tc>
        <w:tc>
          <w:tcPr>
            <w:tcW w:w="138" w:type="pct"/>
          </w:tcPr>
          <w:p w:rsidR="001119C6" w:rsidRPr="00B15A0E" w:rsidRDefault="001119C6" w:rsidP="000C27D3">
            <w:pPr>
              <w:pStyle w:val="Tablenormal0"/>
              <w:jc w:val="center"/>
              <w:rPr>
                <w:rFonts w:cs="Arial"/>
                <w:szCs w:val="19"/>
              </w:rPr>
            </w:pPr>
          </w:p>
        </w:tc>
        <w:tc>
          <w:tcPr>
            <w:tcW w:w="139" w:type="pct"/>
          </w:tcPr>
          <w:p w:rsidR="001119C6" w:rsidRPr="00B15A0E" w:rsidRDefault="001119C6" w:rsidP="000C27D3">
            <w:pPr>
              <w:pStyle w:val="Tablenormal0"/>
              <w:jc w:val="center"/>
              <w:rPr>
                <w:rFonts w:cs="Arial"/>
                <w:szCs w:val="19"/>
              </w:rPr>
            </w:pPr>
          </w:p>
        </w:tc>
        <w:tc>
          <w:tcPr>
            <w:tcW w:w="500" w:type="pct"/>
            <w:shd w:val="clear" w:color="auto" w:fill="auto"/>
          </w:tcPr>
          <w:p w:rsidR="001119C6" w:rsidRPr="00B15A0E" w:rsidRDefault="001119C6" w:rsidP="0037753E">
            <w:pPr>
              <w:pStyle w:val="Tablenormal0"/>
              <w:rPr>
                <w:rFonts w:cs="Arial"/>
                <w:szCs w:val="19"/>
              </w:rPr>
            </w:pPr>
            <w:r w:rsidRPr="00B15A0E">
              <w:rPr>
                <w:rFonts w:cs="Arial"/>
                <w:szCs w:val="19"/>
              </w:rPr>
              <w:t xml:space="preserve">School has some involvement with whānau, </w:t>
            </w:r>
            <w:r w:rsidR="0037753E">
              <w:rPr>
                <w:rFonts w:cs="Arial"/>
                <w:szCs w:val="19"/>
              </w:rPr>
              <w:t>'</w:t>
            </w:r>
            <w:r w:rsidRPr="00B15A0E">
              <w:rPr>
                <w:rFonts w:cs="Arial"/>
                <w:szCs w:val="19"/>
              </w:rPr>
              <w:t>āiga and family about transition.</w:t>
            </w:r>
          </w:p>
        </w:tc>
        <w:tc>
          <w:tcPr>
            <w:tcW w:w="688" w:type="pct"/>
            <w:shd w:val="clear" w:color="auto" w:fill="E7FAFF"/>
          </w:tcPr>
          <w:p w:rsidR="001119C6" w:rsidRPr="00B15A0E" w:rsidRDefault="001119C6" w:rsidP="001119C6">
            <w:pPr>
              <w:pStyle w:val="Tablenormal0"/>
              <w:rPr>
                <w:rFonts w:cs="Arial"/>
                <w:szCs w:val="19"/>
              </w:rPr>
            </w:pPr>
            <w:r w:rsidRPr="00B15A0E">
              <w:rPr>
                <w:rFonts w:cs="Arial"/>
                <w:szCs w:val="19"/>
              </w:rPr>
              <w:t>School has re</w:t>
            </w:r>
            <w:r w:rsidR="0037753E">
              <w:rPr>
                <w:rFonts w:cs="Arial"/>
                <w:szCs w:val="19"/>
              </w:rPr>
              <w:t>gular involvement with whānau, '</w:t>
            </w:r>
            <w:r w:rsidRPr="00B15A0E">
              <w:rPr>
                <w:rFonts w:cs="Arial"/>
                <w:szCs w:val="19"/>
              </w:rPr>
              <w:t>āiga and family about transition, including:</w:t>
            </w:r>
          </w:p>
          <w:p w:rsidR="001119C6" w:rsidRPr="00B15A0E" w:rsidRDefault="001119C6" w:rsidP="001119C6">
            <w:pPr>
              <w:pStyle w:val="tablebullets"/>
              <w:rPr>
                <w:rFonts w:cs="Arial"/>
                <w:szCs w:val="19"/>
              </w:rPr>
            </w:pPr>
            <w:r w:rsidRPr="00B15A0E">
              <w:rPr>
                <w:rFonts w:cs="Arial"/>
                <w:szCs w:val="19"/>
              </w:rPr>
              <w:t xml:space="preserve">processes for Year 8 students to apply and enrol for secondary school </w:t>
            </w:r>
          </w:p>
          <w:p w:rsidR="001119C6" w:rsidRPr="00B15A0E" w:rsidRDefault="001119C6" w:rsidP="001119C6">
            <w:pPr>
              <w:pStyle w:val="tablebullets"/>
              <w:rPr>
                <w:rFonts w:cs="Arial"/>
                <w:szCs w:val="19"/>
              </w:rPr>
            </w:pPr>
            <w:r w:rsidRPr="00B15A0E">
              <w:rPr>
                <w:rFonts w:cs="Arial"/>
                <w:szCs w:val="19"/>
              </w:rPr>
              <w:t>orientation between Year 8 and secondary school</w:t>
            </w:r>
          </w:p>
        </w:tc>
        <w:tc>
          <w:tcPr>
            <w:tcW w:w="872" w:type="pct"/>
            <w:shd w:val="clear" w:color="auto" w:fill="auto"/>
          </w:tcPr>
          <w:p w:rsidR="001119C6" w:rsidRPr="00B15A0E" w:rsidRDefault="001119C6" w:rsidP="001119C6">
            <w:pPr>
              <w:pStyle w:val="Tablenormal0"/>
              <w:rPr>
                <w:rFonts w:cs="Arial"/>
                <w:szCs w:val="19"/>
              </w:rPr>
            </w:pPr>
            <w:r w:rsidRPr="00B15A0E">
              <w:rPr>
                <w:rFonts w:cs="Arial"/>
                <w:b/>
                <w:szCs w:val="19"/>
              </w:rPr>
              <w:t>and</w:t>
            </w:r>
            <w:r w:rsidRPr="00B15A0E">
              <w:rPr>
                <w:rFonts w:cs="Arial"/>
                <w:szCs w:val="19"/>
              </w:rPr>
              <w:t>:</w:t>
            </w:r>
          </w:p>
          <w:p w:rsidR="001119C6" w:rsidRPr="00B15A0E" w:rsidRDefault="0037753E" w:rsidP="001119C6">
            <w:pPr>
              <w:pStyle w:val="tablebullets"/>
              <w:rPr>
                <w:rFonts w:cs="Arial"/>
                <w:szCs w:val="19"/>
              </w:rPr>
            </w:pPr>
            <w:r>
              <w:rPr>
                <w:rFonts w:cs="Arial"/>
                <w:szCs w:val="19"/>
              </w:rPr>
              <w:t>involvement with whānau, '</w:t>
            </w:r>
            <w:r w:rsidR="001119C6" w:rsidRPr="00B15A0E">
              <w:rPr>
                <w:rFonts w:cs="Arial"/>
                <w:szCs w:val="19"/>
              </w:rPr>
              <w:t>āiga and family includes clear and open communication</w:t>
            </w:r>
          </w:p>
        </w:tc>
        <w:tc>
          <w:tcPr>
            <w:tcW w:w="688" w:type="pct"/>
            <w:shd w:val="clear" w:color="auto" w:fill="auto"/>
          </w:tcPr>
          <w:p w:rsidR="001119C6" w:rsidRPr="00B15A0E" w:rsidRDefault="001119C6" w:rsidP="001119C6">
            <w:pPr>
              <w:pStyle w:val="Tablenormal0"/>
              <w:rPr>
                <w:rFonts w:cs="Arial"/>
                <w:szCs w:val="19"/>
              </w:rPr>
            </w:pPr>
            <w:r w:rsidRPr="00B15A0E">
              <w:rPr>
                <w:rFonts w:cs="Arial"/>
                <w:b/>
                <w:szCs w:val="19"/>
              </w:rPr>
              <w:t>and also</w:t>
            </w:r>
            <w:r w:rsidRPr="00B15A0E">
              <w:rPr>
                <w:rFonts w:cs="Arial"/>
                <w:szCs w:val="19"/>
              </w:rPr>
              <w:t xml:space="preserve">: </w:t>
            </w:r>
          </w:p>
          <w:p w:rsidR="001119C6" w:rsidRPr="00B15A0E" w:rsidRDefault="001119C6" w:rsidP="001119C6">
            <w:pPr>
              <w:pStyle w:val="tablebullets"/>
              <w:rPr>
                <w:rFonts w:cs="Arial"/>
                <w:szCs w:val="19"/>
              </w:rPr>
            </w:pPr>
            <w:r w:rsidRPr="00B15A0E">
              <w:rPr>
                <w:rFonts w:cs="Arial"/>
                <w:szCs w:val="19"/>
              </w:rPr>
              <w:t>involve</w:t>
            </w:r>
            <w:r w:rsidR="00191580">
              <w:rPr>
                <w:rFonts w:cs="Arial"/>
                <w:szCs w:val="19"/>
              </w:rPr>
              <w:t>ment is ongoing and interactive</w:t>
            </w:r>
            <w:bookmarkStart w:id="0" w:name="_GoBack"/>
            <w:bookmarkEnd w:id="0"/>
          </w:p>
          <w:p w:rsidR="001119C6" w:rsidRPr="00B15A0E" w:rsidRDefault="001119C6" w:rsidP="001119C6">
            <w:pPr>
              <w:pStyle w:val="Tablenormal0"/>
              <w:rPr>
                <w:rFonts w:cs="Arial"/>
                <w:szCs w:val="19"/>
              </w:rPr>
            </w:pPr>
          </w:p>
        </w:tc>
        <w:tc>
          <w:tcPr>
            <w:tcW w:w="1239" w:type="pct"/>
            <w:shd w:val="clear" w:color="auto" w:fill="auto"/>
          </w:tcPr>
          <w:p w:rsidR="001119C6" w:rsidRPr="00B15A0E" w:rsidRDefault="001119C6" w:rsidP="00F94988">
            <w:pPr>
              <w:pStyle w:val="Tablenormal0"/>
              <w:rPr>
                <w:rFonts w:cs="Arial"/>
                <w:szCs w:val="19"/>
              </w:rPr>
            </w:pPr>
          </w:p>
        </w:tc>
      </w:tr>
      <w:tr w:rsidR="00663415" w:rsidRPr="00916BB0" w:rsidTr="000C27D3">
        <w:trPr>
          <w:cantSplit/>
        </w:trPr>
        <w:tc>
          <w:tcPr>
            <w:tcW w:w="459" w:type="pct"/>
            <w:shd w:val="clear" w:color="auto" w:fill="auto"/>
          </w:tcPr>
          <w:p w:rsidR="00663415" w:rsidRPr="00B15A0E" w:rsidRDefault="00663415" w:rsidP="005B702D">
            <w:pPr>
              <w:pStyle w:val="Tablenormal0"/>
              <w:rPr>
                <w:rFonts w:cs="Arial"/>
                <w:b/>
                <w:szCs w:val="19"/>
              </w:rPr>
            </w:pPr>
            <w:r w:rsidRPr="00B15A0E">
              <w:rPr>
                <w:rFonts w:cs="Arial"/>
                <w:b/>
                <w:szCs w:val="19"/>
              </w:rPr>
              <w:t xml:space="preserve">T1.4 </w:t>
            </w:r>
            <w:r w:rsidRPr="00B15A0E">
              <w:rPr>
                <w:rFonts w:cs="Arial"/>
                <w:b/>
                <w:szCs w:val="19"/>
              </w:rPr>
              <w:br/>
              <w:t xml:space="preserve">Whānau, </w:t>
            </w:r>
            <w:r w:rsidR="0037753E">
              <w:rPr>
                <w:rFonts w:cs="Arial"/>
                <w:szCs w:val="19"/>
              </w:rPr>
              <w:t>'</w:t>
            </w:r>
            <w:r w:rsidRPr="00B15A0E">
              <w:rPr>
                <w:rFonts w:cs="Arial"/>
                <w:b/>
                <w:szCs w:val="19"/>
              </w:rPr>
              <w:t>āiga and family involvement</w:t>
            </w:r>
          </w:p>
          <w:p w:rsidR="00663415" w:rsidRPr="00B15A0E" w:rsidRDefault="00663415" w:rsidP="005B702D">
            <w:pPr>
              <w:pStyle w:val="Tablenormal0"/>
              <w:rPr>
                <w:rFonts w:cs="Arial"/>
                <w:b/>
                <w:szCs w:val="19"/>
              </w:rPr>
            </w:pPr>
            <w:r w:rsidRPr="00B15A0E">
              <w:rPr>
                <w:rFonts w:cs="Arial"/>
                <w:b/>
                <w:szCs w:val="19"/>
              </w:rPr>
              <w:t>(continued)</w:t>
            </w:r>
          </w:p>
        </w:tc>
        <w:tc>
          <w:tcPr>
            <w:tcW w:w="138" w:type="pct"/>
          </w:tcPr>
          <w:p w:rsidR="00663415" w:rsidRPr="00B15A0E" w:rsidRDefault="00663415" w:rsidP="000C27D3">
            <w:pPr>
              <w:pStyle w:val="Tablenormal0"/>
              <w:jc w:val="center"/>
              <w:rPr>
                <w:rFonts w:cs="Arial"/>
                <w:szCs w:val="19"/>
              </w:rPr>
            </w:pPr>
          </w:p>
        </w:tc>
        <w:tc>
          <w:tcPr>
            <w:tcW w:w="139" w:type="pct"/>
          </w:tcPr>
          <w:p w:rsidR="00663415" w:rsidRPr="00B15A0E" w:rsidRDefault="00663415" w:rsidP="000C27D3">
            <w:pPr>
              <w:pStyle w:val="Tablenormal0"/>
              <w:jc w:val="center"/>
              <w:rPr>
                <w:rFonts w:cs="Arial"/>
                <w:szCs w:val="19"/>
              </w:rPr>
            </w:pPr>
          </w:p>
        </w:tc>
        <w:tc>
          <w:tcPr>
            <w:tcW w:w="138" w:type="pct"/>
          </w:tcPr>
          <w:p w:rsidR="00663415" w:rsidRPr="00B15A0E" w:rsidRDefault="00663415" w:rsidP="000C27D3">
            <w:pPr>
              <w:pStyle w:val="Tablenormal0"/>
              <w:jc w:val="center"/>
              <w:rPr>
                <w:rFonts w:cs="Arial"/>
                <w:szCs w:val="19"/>
              </w:rPr>
            </w:pPr>
          </w:p>
        </w:tc>
        <w:tc>
          <w:tcPr>
            <w:tcW w:w="139" w:type="pct"/>
          </w:tcPr>
          <w:p w:rsidR="00663415" w:rsidRPr="00B15A0E" w:rsidRDefault="00663415" w:rsidP="000C27D3">
            <w:pPr>
              <w:pStyle w:val="Tablenormal0"/>
              <w:jc w:val="center"/>
              <w:rPr>
                <w:rFonts w:cs="Arial"/>
                <w:szCs w:val="19"/>
              </w:rPr>
            </w:pPr>
          </w:p>
        </w:tc>
        <w:tc>
          <w:tcPr>
            <w:tcW w:w="500" w:type="pct"/>
            <w:shd w:val="clear" w:color="auto" w:fill="auto"/>
          </w:tcPr>
          <w:p w:rsidR="00663415" w:rsidRPr="00B15A0E" w:rsidRDefault="00663415" w:rsidP="000C27D3">
            <w:pPr>
              <w:pStyle w:val="Tablenormal0"/>
              <w:rPr>
                <w:rFonts w:cs="Arial"/>
                <w:szCs w:val="19"/>
              </w:rPr>
            </w:pPr>
          </w:p>
        </w:tc>
        <w:tc>
          <w:tcPr>
            <w:tcW w:w="688" w:type="pct"/>
            <w:shd w:val="clear" w:color="auto" w:fill="E7FAFF"/>
          </w:tcPr>
          <w:p w:rsidR="00663415" w:rsidRPr="00B15A0E" w:rsidRDefault="00663415" w:rsidP="001119C6">
            <w:pPr>
              <w:pStyle w:val="tablebullets"/>
              <w:rPr>
                <w:rFonts w:cs="Arial"/>
                <w:szCs w:val="19"/>
              </w:rPr>
            </w:pPr>
            <w:r w:rsidRPr="00B15A0E">
              <w:rPr>
                <w:rFonts w:cs="Arial"/>
                <w:szCs w:val="19"/>
              </w:rPr>
              <w:t>opportunities to engage in activities and presentations</w:t>
            </w:r>
          </w:p>
        </w:tc>
        <w:tc>
          <w:tcPr>
            <w:tcW w:w="872" w:type="pct"/>
            <w:shd w:val="clear" w:color="auto" w:fill="auto"/>
          </w:tcPr>
          <w:p w:rsidR="00663415" w:rsidRPr="00B15A0E" w:rsidRDefault="00663415" w:rsidP="001119C6">
            <w:pPr>
              <w:pStyle w:val="Tablenormal0"/>
              <w:rPr>
                <w:rFonts w:cs="Arial"/>
                <w:szCs w:val="19"/>
              </w:rPr>
            </w:pPr>
            <w:r w:rsidRPr="00B15A0E">
              <w:rPr>
                <w:rFonts w:cs="Arial"/>
                <w:b/>
                <w:szCs w:val="19"/>
              </w:rPr>
              <w:t>and</w:t>
            </w:r>
            <w:r w:rsidRPr="00B15A0E">
              <w:rPr>
                <w:rFonts w:cs="Arial"/>
                <w:szCs w:val="19"/>
              </w:rPr>
              <w:t xml:space="preserve">: </w:t>
            </w:r>
          </w:p>
          <w:p w:rsidR="00663415" w:rsidRPr="00B15A0E" w:rsidRDefault="0037753E" w:rsidP="001119C6">
            <w:pPr>
              <w:pStyle w:val="tablebullets"/>
              <w:rPr>
                <w:rFonts w:cs="Arial"/>
                <w:szCs w:val="19"/>
              </w:rPr>
            </w:pPr>
            <w:r>
              <w:rPr>
                <w:rFonts w:cs="Arial"/>
                <w:szCs w:val="19"/>
              </w:rPr>
              <w:t>whānau, '</w:t>
            </w:r>
            <w:r w:rsidR="00663415" w:rsidRPr="00B15A0E">
              <w:rPr>
                <w:rFonts w:cs="Arial"/>
                <w:szCs w:val="19"/>
              </w:rPr>
              <w:t>āiga and family are encouraged to attend activities and presentations</w:t>
            </w:r>
          </w:p>
        </w:tc>
        <w:tc>
          <w:tcPr>
            <w:tcW w:w="688" w:type="pct"/>
            <w:shd w:val="clear" w:color="auto" w:fill="auto"/>
          </w:tcPr>
          <w:p w:rsidR="00663415" w:rsidRPr="00B15A0E" w:rsidRDefault="00663415" w:rsidP="001119C6">
            <w:pPr>
              <w:pStyle w:val="Tablenormal0"/>
              <w:rPr>
                <w:rFonts w:cs="Arial"/>
                <w:szCs w:val="19"/>
              </w:rPr>
            </w:pPr>
            <w:r w:rsidRPr="00B15A0E">
              <w:rPr>
                <w:rFonts w:cs="Arial"/>
                <w:b/>
                <w:szCs w:val="19"/>
              </w:rPr>
              <w:t>and also</w:t>
            </w:r>
            <w:r w:rsidRPr="00B15A0E">
              <w:rPr>
                <w:rFonts w:cs="Arial"/>
                <w:szCs w:val="19"/>
              </w:rPr>
              <w:t>:</w:t>
            </w:r>
          </w:p>
          <w:p w:rsidR="00663415" w:rsidRPr="00B15A0E" w:rsidRDefault="00663415" w:rsidP="001119C6">
            <w:pPr>
              <w:pStyle w:val="tablebullets"/>
              <w:rPr>
                <w:rFonts w:cs="Arial"/>
                <w:szCs w:val="19"/>
              </w:rPr>
            </w:pPr>
            <w:r w:rsidRPr="00B15A0E">
              <w:rPr>
                <w:rFonts w:cs="Arial"/>
                <w:szCs w:val="19"/>
              </w:rPr>
              <w:t>activities and presentation</w:t>
            </w:r>
            <w:r w:rsidR="0037753E">
              <w:rPr>
                <w:rFonts w:cs="Arial"/>
                <w:szCs w:val="19"/>
              </w:rPr>
              <w:t>s are well attended by whānau, '</w:t>
            </w:r>
            <w:r w:rsidRPr="00B15A0E">
              <w:rPr>
                <w:rFonts w:cs="Arial"/>
                <w:szCs w:val="19"/>
              </w:rPr>
              <w:t>āiga and family</w:t>
            </w:r>
          </w:p>
          <w:p w:rsidR="00663415" w:rsidRPr="00B15A0E" w:rsidRDefault="00663415" w:rsidP="001119C6">
            <w:pPr>
              <w:pStyle w:val="tablebullets"/>
              <w:rPr>
                <w:rFonts w:cs="Arial"/>
                <w:szCs w:val="19"/>
              </w:rPr>
            </w:pPr>
            <w:r w:rsidRPr="00B15A0E">
              <w:rPr>
                <w:rFonts w:cs="Arial"/>
                <w:szCs w:val="19"/>
              </w:rPr>
              <w:t>the programme is culturally appropriate and relevant to the community.</w:t>
            </w:r>
          </w:p>
        </w:tc>
        <w:tc>
          <w:tcPr>
            <w:tcW w:w="1239" w:type="pct"/>
            <w:shd w:val="clear" w:color="auto" w:fill="auto"/>
          </w:tcPr>
          <w:p w:rsidR="00663415" w:rsidRPr="00B15A0E" w:rsidRDefault="00663415" w:rsidP="00F94988">
            <w:pPr>
              <w:pStyle w:val="Tablenormal0"/>
              <w:rPr>
                <w:rFonts w:cs="Arial"/>
                <w:szCs w:val="19"/>
              </w:rPr>
            </w:pPr>
          </w:p>
        </w:tc>
      </w:tr>
    </w:tbl>
    <w:p w:rsidR="00E8663C" w:rsidRDefault="00E8663C" w:rsidP="00E8663C"/>
    <w:sectPr w:rsidR="00E8663C" w:rsidSect="00E06F9D">
      <w:type w:val="continuous"/>
      <w:pgSz w:w="16834" w:h="11904" w:orient="landscape" w:code="9"/>
      <w:pgMar w:top="680" w:right="680" w:bottom="680" w:left="680" w:header="68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02D" w:rsidRDefault="005B702D" w:rsidP="00D27DD5">
      <w:pPr>
        <w:spacing w:after="0" w:line="240" w:lineRule="auto"/>
      </w:pPr>
      <w:r>
        <w:separator/>
      </w:r>
    </w:p>
    <w:p w:rsidR="005B702D" w:rsidRDefault="005B702D"/>
  </w:endnote>
  <w:endnote w:type="continuationSeparator" w:id="0">
    <w:p w:rsidR="005B702D" w:rsidRDefault="005B702D" w:rsidP="00D27DD5">
      <w:pPr>
        <w:spacing w:after="0" w:line="240" w:lineRule="auto"/>
      </w:pPr>
      <w:r>
        <w:continuationSeparator/>
      </w:r>
    </w:p>
    <w:p w:rsidR="005B702D" w:rsidRDefault="005B7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B6A" w:rsidRPr="00471748" w:rsidRDefault="00103B6A" w:rsidP="00103B6A">
    <w:pPr>
      <w:pBdr>
        <w:top w:val="dotted" w:sz="12" w:space="19" w:color="A6A6A6"/>
      </w:pBdr>
      <w:tabs>
        <w:tab w:val="center" w:pos="4820"/>
        <w:tab w:val="left" w:pos="6804"/>
        <w:tab w:val="right" w:pos="9639"/>
      </w:tabs>
      <w:suppressAutoHyphens/>
      <w:autoSpaceDE w:val="0"/>
      <w:autoSpaceDN w:val="0"/>
      <w:adjustRightInd w:val="0"/>
      <w:spacing w:after="60"/>
      <w:textAlignment w:val="center"/>
      <w:rPr>
        <w:rFonts w:eastAsia="Times New Roman" w:cs="Arial"/>
        <w:color w:val="7F7F7F"/>
        <w:sz w:val="16"/>
      </w:rPr>
    </w:pPr>
    <w:r w:rsidRPr="00471748">
      <w:rPr>
        <w:rFonts w:eastAsia="Times New Roman" w:cs="Arial"/>
        <w:noProof/>
        <w:color w:val="7F7F7F"/>
        <w:sz w:val="16"/>
        <w:lang w:eastAsia="en-NZ"/>
      </w:rPr>
      <w:drawing>
        <wp:anchor distT="0" distB="0" distL="114300" distR="114300" simplePos="0" relativeHeight="251668480" behindDoc="1" locked="0" layoutInCell="1" allowOverlap="1" wp14:anchorId="5C17C489" wp14:editId="16DBA6EB">
          <wp:simplePos x="0" y="0"/>
          <wp:positionH relativeFrom="page">
            <wp:posOffset>9170035</wp:posOffset>
          </wp:positionH>
          <wp:positionV relativeFrom="page">
            <wp:posOffset>6804660</wp:posOffset>
          </wp:positionV>
          <wp:extent cx="1642745" cy="748030"/>
          <wp:effectExtent l="0" t="0" r="0" b="0"/>
          <wp:wrapNone/>
          <wp:docPr id="889" name="Picture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642745" cy="748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28CF">
      <w:rPr>
        <w:rFonts w:eastAsia="Times New Roman" w:cs="Arial"/>
        <w:color w:val="7F7F7F"/>
        <w:sz w:val="16"/>
      </w:rPr>
      <w:t xml:space="preserve">Year 7 and 8 </w:t>
    </w:r>
    <w:r w:rsidRPr="00471748">
      <w:rPr>
        <w:rFonts w:eastAsia="Times New Roman" w:cs="Arial"/>
        <w:color w:val="7F7F7F"/>
        <w:sz w:val="16"/>
      </w:rPr>
      <w:t xml:space="preserve">benchmarks </w:t>
    </w:r>
    <w:r>
      <w:rPr>
        <w:rFonts w:eastAsia="Times New Roman" w:cs="Arial"/>
        <w:color w:val="7F7F7F"/>
        <w:sz w:val="16"/>
      </w:rPr>
      <w:t>self-review worksheet</w:t>
    </w:r>
  </w:p>
  <w:p w:rsidR="00103B6A" w:rsidRPr="00103B6A" w:rsidRDefault="00103B6A" w:rsidP="00103B6A">
    <w:pPr>
      <w:pBdr>
        <w:top w:val="dotted" w:sz="12" w:space="19" w:color="A6A6A6"/>
      </w:pBdr>
      <w:tabs>
        <w:tab w:val="center" w:pos="4820"/>
        <w:tab w:val="left" w:pos="6804"/>
        <w:tab w:val="right" w:pos="9639"/>
      </w:tabs>
      <w:suppressAutoHyphens/>
      <w:autoSpaceDE w:val="0"/>
      <w:autoSpaceDN w:val="0"/>
      <w:adjustRightInd w:val="0"/>
      <w:spacing w:after="120"/>
      <w:textAlignment w:val="center"/>
      <w:rPr>
        <w:rFonts w:eastAsia="Times New Roman" w:cs="Arial"/>
        <w:color w:val="7F7F7F"/>
        <w:sz w:val="16"/>
      </w:rPr>
    </w:pPr>
    <w:r w:rsidRPr="00471748">
      <w:rPr>
        <w:rFonts w:eastAsia="Times New Roman" w:cs="Arial"/>
        <w:noProof/>
        <w:color w:val="7F7F7F"/>
        <w:sz w:val="16"/>
        <w:lang w:eastAsia="en-NZ"/>
      </w:rPr>
      <w:drawing>
        <wp:anchor distT="0" distB="0" distL="114300" distR="114300" simplePos="0" relativeHeight="251667456" behindDoc="1" locked="0" layoutInCell="1" allowOverlap="1" wp14:anchorId="5966EA9C" wp14:editId="5C43487F">
          <wp:simplePos x="0" y="0"/>
          <wp:positionH relativeFrom="page">
            <wp:posOffset>12966700</wp:posOffset>
          </wp:positionH>
          <wp:positionV relativeFrom="page">
            <wp:posOffset>9592098</wp:posOffset>
          </wp:positionV>
          <wp:extent cx="2260600" cy="1029335"/>
          <wp:effectExtent l="0" t="0" r="6350" b="0"/>
          <wp:wrapNone/>
          <wp:docPr id="890" name="Picture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260600" cy="1029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71748">
      <w:rPr>
        <w:rFonts w:eastAsia="Times New Roman" w:cs="Arial"/>
        <w:color w:val="7F7F7F"/>
        <w:sz w:val="16"/>
      </w:rPr>
      <w:t xml:space="preserve">Page </w:t>
    </w:r>
    <w:r w:rsidRPr="00471748">
      <w:rPr>
        <w:rFonts w:eastAsia="Times New Roman" w:cs="Arial"/>
        <w:color w:val="7F7F7F"/>
        <w:sz w:val="16"/>
      </w:rPr>
      <w:fldChar w:fldCharType="begin"/>
    </w:r>
    <w:r w:rsidRPr="00471748">
      <w:rPr>
        <w:rFonts w:eastAsia="Times New Roman" w:cs="Arial"/>
        <w:color w:val="7F7F7F"/>
        <w:sz w:val="16"/>
      </w:rPr>
      <w:instrText xml:space="preserve"> PAGE   \* MERGEFORMAT </w:instrText>
    </w:r>
    <w:r w:rsidRPr="00471748">
      <w:rPr>
        <w:rFonts w:eastAsia="Times New Roman" w:cs="Arial"/>
        <w:color w:val="7F7F7F"/>
        <w:sz w:val="16"/>
      </w:rPr>
      <w:fldChar w:fldCharType="separate"/>
    </w:r>
    <w:r w:rsidR="00191580">
      <w:rPr>
        <w:rFonts w:eastAsia="Times New Roman" w:cs="Arial"/>
        <w:noProof/>
        <w:color w:val="7F7F7F"/>
        <w:sz w:val="16"/>
      </w:rPr>
      <w:t>19</w:t>
    </w:r>
    <w:r w:rsidRPr="00471748">
      <w:rPr>
        <w:rFonts w:eastAsia="Times New Roman" w:cs="Arial"/>
        <w:color w:val="7F7F7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F9D" w:rsidRDefault="00E06F9D" w:rsidP="005B702D">
    <w:pPr>
      <w:pBdr>
        <w:top w:val="dotted" w:sz="12" w:space="19" w:color="A6A6A6"/>
      </w:pBdr>
      <w:tabs>
        <w:tab w:val="left" w:pos="5320"/>
      </w:tabs>
      <w:suppressAutoHyphens/>
      <w:autoSpaceDE w:val="0"/>
      <w:autoSpaceDN w:val="0"/>
      <w:adjustRightInd w:val="0"/>
      <w:spacing w:after="60"/>
      <w:textAlignment w:val="center"/>
      <w:rPr>
        <w:rFonts w:eastAsia="Times New Roman" w:cs="Arial"/>
        <w:color w:val="7F7F7F"/>
        <w:sz w:val="16"/>
      </w:rPr>
    </w:pPr>
  </w:p>
  <w:p w:rsidR="005B702D" w:rsidRPr="00103B6A" w:rsidRDefault="00103B6A" w:rsidP="005B702D">
    <w:pPr>
      <w:pBdr>
        <w:top w:val="dotted" w:sz="12" w:space="19" w:color="A6A6A6"/>
      </w:pBdr>
      <w:tabs>
        <w:tab w:val="left" w:pos="5320"/>
      </w:tabs>
      <w:suppressAutoHyphens/>
      <w:autoSpaceDE w:val="0"/>
      <w:autoSpaceDN w:val="0"/>
      <w:adjustRightInd w:val="0"/>
      <w:spacing w:after="60"/>
      <w:textAlignment w:val="center"/>
      <w:rPr>
        <w:rFonts w:eastAsia="Times New Roman" w:cs="Arial"/>
        <w:color w:val="7F7F7F"/>
        <w:sz w:val="16"/>
      </w:rPr>
    </w:pPr>
    <w:r w:rsidRPr="00471748">
      <w:rPr>
        <w:rFonts w:eastAsia="Times New Roman" w:cs="Arial"/>
        <w:noProof/>
        <w:color w:val="7F7F7F"/>
        <w:sz w:val="16"/>
        <w:lang w:eastAsia="en-NZ"/>
      </w:rPr>
      <w:drawing>
        <wp:anchor distT="0" distB="0" distL="114300" distR="114300" simplePos="0" relativeHeight="251664384" behindDoc="1" locked="0" layoutInCell="1" allowOverlap="1" wp14:anchorId="1D49CECB" wp14:editId="338EFAFE">
          <wp:simplePos x="0" y="0"/>
          <wp:positionH relativeFrom="page">
            <wp:posOffset>9119235</wp:posOffset>
          </wp:positionH>
          <wp:positionV relativeFrom="page">
            <wp:posOffset>6863080</wp:posOffset>
          </wp:positionV>
          <wp:extent cx="1642745" cy="748030"/>
          <wp:effectExtent l="0" t="0" r="0" b="0"/>
          <wp:wrapNone/>
          <wp:docPr id="891" name="Picture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642745" cy="748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4205">
      <w:rPr>
        <w:noProof/>
        <w:lang w:eastAsia="en-NZ"/>
      </w:rPr>
      <w:drawing>
        <wp:anchor distT="0" distB="0" distL="114300" distR="114300" simplePos="0" relativeHeight="251665408" behindDoc="1" locked="0" layoutInCell="1" allowOverlap="1" wp14:anchorId="778D3E04" wp14:editId="00910BF4">
          <wp:simplePos x="0" y="0"/>
          <wp:positionH relativeFrom="page">
            <wp:posOffset>-245110</wp:posOffset>
          </wp:positionH>
          <wp:positionV relativeFrom="page">
            <wp:posOffset>6852285</wp:posOffset>
          </wp:positionV>
          <wp:extent cx="1718945" cy="975360"/>
          <wp:effectExtent l="0" t="0" r="0" b="0"/>
          <wp:wrapNone/>
          <wp:docPr id="892" name="Picture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718945" cy="975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71748">
      <w:rPr>
        <w:rFonts w:eastAsia="Times New Roman" w:cs="Arial"/>
        <w:noProof/>
        <w:color w:val="7F7F7F"/>
        <w:sz w:val="16"/>
        <w:lang w:eastAsia="en-NZ"/>
      </w:rPr>
      <w:drawing>
        <wp:anchor distT="0" distB="0" distL="114300" distR="114300" simplePos="0" relativeHeight="251662336" behindDoc="1" locked="0" layoutInCell="1" allowOverlap="1" wp14:anchorId="0F3FB36D" wp14:editId="19D30536">
          <wp:simplePos x="0" y="0"/>
          <wp:positionH relativeFrom="page">
            <wp:posOffset>11430</wp:posOffset>
          </wp:positionH>
          <wp:positionV relativeFrom="page">
            <wp:posOffset>9732857</wp:posOffset>
          </wp:positionV>
          <wp:extent cx="1814195" cy="1029335"/>
          <wp:effectExtent l="0" t="0" r="0" b="0"/>
          <wp:wrapNone/>
          <wp:docPr id="893" name="Picture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814195" cy="1029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71748">
      <w:rPr>
        <w:rFonts w:eastAsia="Times New Roman" w:cs="Arial"/>
        <w:noProof/>
        <w:color w:val="7F7F7F"/>
        <w:sz w:val="16"/>
        <w:lang w:eastAsia="en-NZ"/>
      </w:rPr>
      <w:drawing>
        <wp:anchor distT="0" distB="0" distL="114300" distR="114300" simplePos="0" relativeHeight="251663360" behindDoc="1" locked="0" layoutInCell="1" allowOverlap="1" wp14:anchorId="4F7BAD53" wp14:editId="56B538A5">
          <wp:simplePos x="0" y="0"/>
          <wp:positionH relativeFrom="page">
            <wp:posOffset>12960985</wp:posOffset>
          </wp:positionH>
          <wp:positionV relativeFrom="page">
            <wp:posOffset>9706822</wp:posOffset>
          </wp:positionV>
          <wp:extent cx="2260800" cy="1029600"/>
          <wp:effectExtent l="0" t="0" r="6350" b="0"/>
          <wp:wrapNone/>
          <wp:docPr id="894" name="Picture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2608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702D" w:rsidRPr="00471748">
      <w:rPr>
        <w:rFonts w:eastAsia="Times New Roman" w:cs="Arial"/>
        <w:noProof/>
        <w:color w:val="7F7F7F"/>
        <w:sz w:val="16"/>
        <w:lang w:eastAsia="en-NZ"/>
      </w:rPr>
      <w:drawing>
        <wp:anchor distT="0" distB="0" distL="114300" distR="114300" simplePos="0" relativeHeight="251659264" behindDoc="1" locked="0" layoutInCell="1" allowOverlap="1" wp14:anchorId="014AF693" wp14:editId="33E216B5">
          <wp:simplePos x="0" y="0"/>
          <wp:positionH relativeFrom="page">
            <wp:posOffset>11430</wp:posOffset>
          </wp:positionH>
          <wp:positionV relativeFrom="page">
            <wp:posOffset>9732857</wp:posOffset>
          </wp:positionV>
          <wp:extent cx="1814195" cy="1029335"/>
          <wp:effectExtent l="0" t="0" r="0" b="0"/>
          <wp:wrapNone/>
          <wp:docPr id="895" name="Picture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814195" cy="1029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702D" w:rsidRPr="00471748">
      <w:rPr>
        <w:rFonts w:eastAsia="Times New Roman" w:cs="Arial"/>
        <w:noProof/>
        <w:color w:val="7F7F7F"/>
        <w:sz w:val="16"/>
        <w:lang w:eastAsia="en-NZ"/>
      </w:rPr>
      <w:drawing>
        <wp:anchor distT="0" distB="0" distL="114300" distR="114300" simplePos="0" relativeHeight="251660288" behindDoc="1" locked="0" layoutInCell="1" allowOverlap="1" wp14:anchorId="038DE52A" wp14:editId="759D3F34">
          <wp:simplePos x="0" y="0"/>
          <wp:positionH relativeFrom="page">
            <wp:posOffset>12960985</wp:posOffset>
          </wp:positionH>
          <wp:positionV relativeFrom="page">
            <wp:posOffset>9706822</wp:posOffset>
          </wp:positionV>
          <wp:extent cx="2260800" cy="1029600"/>
          <wp:effectExtent l="0" t="0" r="6350" b="0"/>
          <wp:wrapNone/>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2608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B6A" w:rsidRPr="00103B6A" w:rsidRDefault="00103B6A" w:rsidP="005B702D">
    <w:pPr>
      <w:pBdr>
        <w:top w:val="dotted" w:sz="12" w:space="19" w:color="A6A6A6"/>
      </w:pBdr>
      <w:tabs>
        <w:tab w:val="left" w:pos="5320"/>
      </w:tabs>
      <w:suppressAutoHyphens/>
      <w:autoSpaceDE w:val="0"/>
      <w:autoSpaceDN w:val="0"/>
      <w:adjustRightInd w:val="0"/>
      <w:spacing w:after="60"/>
      <w:textAlignment w:val="center"/>
      <w:rPr>
        <w:rFonts w:eastAsia="Times New Roman" w:cs="Arial"/>
        <w:color w:val="7F7F7F"/>
        <w:sz w:val="16"/>
      </w:rPr>
    </w:pPr>
    <w:r w:rsidRPr="00471748">
      <w:rPr>
        <w:rFonts w:eastAsia="Times New Roman" w:cs="Arial"/>
        <w:noProof/>
        <w:color w:val="7F7F7F"/>
        <w:sz w:val="16"/>
        <w:lang w:eastAsia="en-NZ"/>
      </w:rPr>
      <w:drawing>
        <wp:anchor distT="0" distB="0" distL="114300" distR="114300" simplePos="0" relativeHeight="251686912" behindDoc="1" locked="0" layoutInCell="1" allowOverlap="1" wp14:anchorId="0826A68A" wp14:editId="4DCFC004">
          <wp:simplePos x="0" y="0"/>
          <wp:positionH relativeFrom="page">
            <wp:posOffset>9119235</wp:posOffset>
          </wp:positionH>
          <wp:positionV relativeFrom="page">
            <wp:posOffset>6863080</wp:posOffset>
          </wp:positionV>
          <wp:extent cx="1642745" cy="748030"/>
          <wp:effectExtent l="0" t="0" r="0" b="0"/>
          <wp:wrapNone/>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642745" cy="748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4205">
      <w:rPr>
        <w:noProof/>
        <w:lang w:eastAsia="en-NZ"/>
      </w:rPr>
      <w:drawing>
        <wp:anchor distT="0" distB="0" distL="114300" distR="114300" simplePos="0" relativeHeight="251687936" behindDoc="1" locked="0" layoutInCell="1" allowOverlap="1" wp14:anchorId="36064906" wp14:editId="2A2C306A">
          <wp:simplePos x="0" y="0"/>
          <wp:positionH relativeFrom="page">
            <wp:posOffset>-245110</wp:posOffset>
          </wp:positionH>
          <wp:positionV relativeFrom="page">
            <wp:posOffset>6852285</wp:posOffset>
          </wp:positionV>
          <wp:extent cx="1718945" cy="975360"/>
          <wp:effectExtent l="0" t="0" r="0" b="0"/>
          <wp:wrapNone/>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718945" cy="975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71748">
      <w:rPr>
        <w:rFonts w:eastAsia="Times New Roman" w:cs="Arial"/>
        <w:noProof/>
        <w:color w:val="7F7F7F"/>
        <w:sz w:val="16"/>
        <w:lang w:eastAsia="en-NZ"/>
      </w:rPr>
      <w:drawing>
        <wp:anchor distT="0" distB="0" distL="114300" distR="114300" simplePos="0" relativeHeight="251684864" behindDoc="1" locked="0" layoutInCell="1" allowOverlap="1" wp14:anchorId="7C4A260D" wp14:editId="43A2AEDE">
          <wp:simplePos x="0" y="0"/>
          <wp:positionH relativeFrom="page">
            <wp:posOffset>11430</wp:posOffset>
          </wp:positionH>
          <wp:positionV relativeFrom="page">
            <wp:posOffset>9732857</wp:posOffset>
          </wp:positionV>
          <wp:extent cx="1814195" cy="1029335"/>
          <wp:effectExtent l="0" t="0" r="0" b="0"/>
          <wp:wrapNone/>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814195" cy="1029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71748">
      <w:rPr>
        <w:rFonts w:eastAsia="Times New Roman" w:cs="Arial"/>
        <w:noProof/>
        <w:color w:val="7F7F7F"/>
        <w:sz w:val="16"/>
        <w:lang w:eastAsia="en-NZ"/>
      </w:rPr>
      <w:drawing>
        <wp:anchor distT="0" distB="0" distL="114300" distR="114300" simplePos="0" relativeHeight="251685888" behindDoc="1" locked="0" layoutInCell="1" allowOverlap="1" wp14:anchorId="531B5516" wp14:editId="5A9C100C">
          <wp:simplePos x="0" y="0"/>
          <wp:positionH relativeFrom="page">
            <wp:posOffset>12960985</wp:posOffset>
          </wp:positionH>
          <wp:positionV relativeFrom="page">
            <wp:posOffset>9706822</wp:posOffset>
          </wp:positionV>
          <wp:extent cx="2260800" cy="1029600"/>
          <wp:effectExtent l="0" t="0" r="6350" b="0"/>
          <wp:wrapNone/>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2608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71748">
      <w:rPr>
        <w:rFonts w:eastAsia="Times New Roman" w:cs="Arial"/>
        <w:noProof/>
        <w:color w:val="7F7F7F"/>
        <w:sz w:val="16"/>
        <w:lang w:eastAsia="en-NZ"/>
      </w:rPr>
      <w:drawing>
        <wp:anchor distT="0" distB="0" distL="114300" distR="114300" simplePos="0" relativeHeight="251682816" behindDoc="1" locked="0" layoutInCell="1" allowOverlap="1" wp14:anchorId="30207B25" wp14:editId="69210BA9">
          <wp:simplePos x="0" y="0"/>
          <wp:positionH relativeFrom="page">
            <wp:posOffset>11430</wp:posOffset>
          </wp:positionH>
          <wp:positionV relativeFrom="page">
            <wp:posOffset>9732857</wp:posOffset>
          </wp:positionV>
          <wp:extent cx="1814195" cy="1029335"/>
          <wp:effectExtent l="0" t="0" r="0" b="0"/>
          <wp:wrapNone/>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814195" cy="1029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71748">
      <w:rPr>
        <w:rFonts w:eastAsia="Times New Roman" w:cs="Arial"/>
        <w:noProof/>
        <w:color w:val="7F7F7F"/>
        <w:sz w:val="16"/>
        <w:lang w:eastAsia="en-NZ"/>
      </w:rPr>
      <w:drawing>
        <wp:anchor distT="0" distB="0" distL="114300" distR="114300" simplePos="0" relativeHeight="251683840" behindDoc="1" locked="0" layoutInCell="1" allowOverlap="1" wp14:anchorId="33C94EB4" wp14:editId="4CDD0FFA">
          <wp:simplePos x="0" y="0"/>
          <wp:positionH relativeFrom="page">
            <wp:posOffset>12960985</wp:posOffset>
          </wp:positionH>
          <wp:positionV relativeFrom="page">
            <wp:posOffset>9706822</wp:posOffset>
          </wp:positionV>
          <wp:extent cx="2260800" cy="1029600"/>
          <wp:effectExtent l="0" t="0" r="6350" b="0"/>
          <wp:wrapNone/>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2608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02D" w:rsidRDefault="005B702D" w:rsidP="00D27DD5">
      <w:pPr>
        <w:spacing w:after="0" w:line="240" w:lineRule="auto"/>
      </w:pPr>
      <w:r>
        <w:separator/>
      </w:r>
    </w:p>
    <w:p w:rsidR="005B702D" w:rsidRDefault="005B702D"/>
  </w:footnote>
  <w:footnote w:type="continuationSeparator" w:id="0">
    <w:p w:rsidR="005B702D" w:rsidRDefault="005B702D" w:rsidP="00D27DD5">
      <w:pPr>
        <w:spacing w:after="0" w:line="240" w:lineRule="auto"/>
      </w:pPr>
      <w:r>
        <w:continuationSeparator/>
      </w:r>
    </w:p>
    <w:p w:rsidR="005B702D" w:rsidRDefault="005B70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2D" w:rsidRDefault="005B702D" w:rsidP="00B87BC2">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9859AE"/>
    <w:multiLevelType w:val="hybridMultilevel"/>
    <w:tmpl w:val="DD2809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3C834F6"/>
    <w:multiLevelType w:val="hybridMultilevel"/>
    <w:tmpl w:val="9182905C"/>
    <w:lvl w:ilvl="0" w:tplc="9710D53A">
      <w:start w:val="1"/>
      <w:numFmt w:val="bullet"/>
      <w:pStyle w:val="2tablebullets"/>
      <w:lvlText w:val="‐"/>
      <w:lvlJc w:val="left"/>
      <w:pPr>
        <w:ind w:left="564" w:hanging="360"/>
      </w:pPr>
      <w:rPr>
        <w:rFonts w:ascii="Calibri" w:hAnsi="Calibri" w:hint="default"/>
      </w:rPr>
    </w:lvl>
    <w:lvl w:ilvl="1" w:tplc="14090003" w:tentative="1">
      <w:start w:val="1"/>
      <w:numFmt w:val="bullet"/>
      <w:lvlText w:val="o"/>
      <w:lvlJc w:val="left"/>
      <w:pPr>
        <w:ind w:left="1284" w:hanging="360"/>
      </w:pPr>
      <w:rPr>
        <w:rFonts w:ascii="Courier New" w:hAnsi="Courier New" w:cs="Courier New" w:hint="default"/>
      </w:rPr>
    </w:lvl>
    <w:lvl w:ilvl="2" w:tplc="14090005" w:tentative="1">
      <w:start w:val="1"/>
      <w:numFmt w:val="bullet"/>
      <w:lvlText w:val=""/>
      <w:lvlJc w:val="left"/>
      <w:pPr>
        <w:ind w:left="2004" w:hanging="360"/>
      </w:pPr>
      <w:rPr>
        <w:rFonts w:ascii="Wingdings" w:hAnsi="Wingdings" w:hint="default"/>
      </w:rPr>
    </w:lvl>
    <w:lvl w:ilvl="3" w:tplc="14090001" w:tentative="1">
      <w:start w:val="1"/>
      <w:numFmt w:val="bullet"/>
      <w:lvlText w:val=""/>
      <w:lvlJc w:val="left"/>
      <w:pPr>
        <w:ind w:left="2724" w:hanging="360"/>
      </w:pPr>
      <w:rPr>
        <w:rFonts w:ascii="Symbol" w:hAnsi="Symbol" w:hint="default"/>
      </w:rPr>
    </w:lvl>
    <w:lvl w:ilvl="4" w:tplc="14090003" w:tentative="1">
      <w:start w:val="1"/>
      <w:numFmt w:val="bullet"/>
      <w:lvlText w:val="o"/>
      <w:lvlJc w:val="left"/>
      <w:pPr>
        <w:ind w:left="3444" w:hanging="360"/>
      </w:pPr>
      <w:rPr>
        <w:rFonts w:ascii="Courier New" w:hAnsi="Courier New" w:cs="Courier New" w:hint="default"/>
      </w:rPr>
    </w:lvl>
    <w:lvl w:ilvl="5" w:tplc="14090005" w:tentative="1">
      <w:start w:val="1"/>
      <w:numFmt w:val="bullet"/>
      <w:lvlText w:val=""/>
      <w:lvlJc w:val="left"/>
      <w:pPr>
        <w:ind w:left="4164" w:hanging="360"/>
      </w:pPr>
      <w:rPr>
        <w:rFonts w:ascii="Wingdings" w:hAnsi="Wingdings" w:hint="default"/>
      </w:rPr>
    </w:lvl>
    <w:lvl w:ilvl="6" w:tplc="14090001" w:tentative="1">
      <w:start w:val="1"/>
      <w:numFmt w:val="bullet"/>
      <w:lvlText w:val=""/>
      <w:lvlJc w:val="left"/>
      <w:pPr>
        <w:ind w:left="4884" w:hanging="360"/>
      </w:pPr>
      <w:rPr>
        <w:rFonts w:ascii="Symbol" w:hAnsi="Symbol" w:hint="default"/>
      </w:rPr>
    </w:lvl>
    <w:lvl w:ilvl="7" w:tplc="14090003" w:tentative="1">
      <w:start w:val="1"/>
      <w:numFmt w:val="bullet"/>
      <w:lvlText w:val="o"/>
      <w:lvlJc w:val="left"/>
      <w:pPr>
        <w:ind w:left="5604" w:hanging="360"/>
      </w:pPr>
      <w:rPr>
        <w:rFonts w:ascii="Courier New" w:hAnsi="Courier New" w:cs="Courier New" w:hint="default"/>
      </w:rPr>
    </w:lvl>
    <w:lvl w:ilvl="8" w:tplc="14090005" w:tentative="1">
      <w:start w:val="1"/>
      <w:numFmt w:val="bullet"/>
      <w:lvlText w:val=""/>
      <w:lvlJc w:val="left"/>
      <w:pPr>
        <w:ind w:left="6324" w:hanging="360"/>
      </w:pPr>
      <w:rPr>
        <w:rFonts w:ascii="Wingdings" w:hAnsi="Wingdings" w:hint="default"/>
      </w:rPr>
    </w:lvl>
  </w:abstractNum>
  <w:abstractNum w:abstractNumId="2" w15:restartNumberingAfterBreak="0">
    <w:nsid w:val="67D81419"/>
    <w:multiLevelType w:val="hybridMultilevel"/>
    <w:tmpl w:val="535EB5D0"/>
    <w:lvl w:ilvl="0" w:tplc="B8EE3960">
      <w:start w:val="1"/>
      <w:numFmt w:val="bullet"/>
      <w:pStyle w:val="Bodybullet"/>
      <w:lvlText w:val=""/>
      <w:lvlJc w:val="left"/>
      <w:pPr>
        <w:ind w:left="284" w:hanging="284"/>
      </w:pPr>
      <w:rPr>
        <w:rFonts w:ascii="Symbol" w:hAnsi="Symbol" w:hint="default"/>
        <w:color w:val="002251"/>
      </w:rPr>
    </w:lvl>
    <w:lvl w:ilvl="1" w:tplc="0F4ACFC4">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A0A159E"/>
    <w:multiLevelType w:val="hybridMultilevel"/>
    <w:tmpl w:val="F072CE06"/>
    <w:lvl w:ilvl="0" w:tplc="720499B0">
      <w:start w:val="1"/>
      <w:numFmt w:val="bullet"/>
      <w:pStyle w:val="tablebullets"/>
      <w:lvlText w:val=""/>
      <w:lvlJc w:val="left"/>
      <w:pPr>
        <w:ind w:left="564" w:hanging="360"/>
      </w:pPr>
      <w:rPr>
        <w:rFonts w:ascii="Wingdings" w:hAnsi="Wingdings" w:hint="default"/>
      </w:rPr>
    </w:lvl>
    <w:lvl w:ilvl="1" w:tplc="14090003" w:tentative="1">
      <w:start w:val="1"/>
      <w:numFmt w:val="bullet"/>
      <w:lvlText w:val="o"/>
      <w:lvlJc w:val="left"/>
      <w:pPr>
        <w:ind w:left="1284" w:hanging="360"/>
      </w:pPr>
      <w:rPr>
        <w:rFonts w:ascii="Courier New" w:hAnsi="Courier New" w:cs="Courier New" w:hint="default"/>
      </w:rPr>
    </w:lvl>
    <w:lvl w:ilvl="2" w:tplc="14090005" w:tentative="1">
      <w:start w:val="1"/>
      <w:numFmt w:val="bullet"/>
      <w:lvlText w:val=""/>
      <w:lvlJc w:val="left"/>
      <w:pPr>
        <w:ind w:left="2004" w:hanging="360"/>
      </w:pPr>
      <w:rPr>
        <w:rFonts w:ascii="Wingdings" w:hAnsi="Wingdings" w:hint="default"/>
      </w:rPr>
    </w:lvl>
    <w:lvl w:ilvl="3" w:tplc="14090001" w:tentative="1">
      <w:start w:val="1"/>
      <w:numFmt w:val="bullet"/>
      <w:lvlText w:val=""/>
      <w:lvlJc w:val="left"/>
      <w:pPr>
        <w:ind w:left="2724" w:hanging="360"/>
      </w:pPr>
      <w:rPr>
        <w:rFonts w:ascii="Symbol" w:hAnsi="Symbol" w:hint="default"/>
      </w:rPr>
    </w:lvl>
    <w:lvl w:ilvl="4" w:tplc="14090003" w:tentative="1">
      <w:start w:val="1"/>
      <w:numFmt w:val="bullet"/>
      <w:lvlText w:val="o"/>
      <w:lvlJc w:val="left"/>
      <w:pPr>
        <w:ind w:left="3444" w:hanging="360"/>
      </w:pPr>
      <w:rPr>
        <w:rFonts w:ascii="Courier New" w:hAnsi="Courier New" w:cs="Courier New" w:hint="default"/>
      </w:rPr>
    </w:lvl>
    <w:lvl w:ilvl="5" w:tplc="14090005" w:tentative="1">
      <w:start w:val="1"/>
      <w:numFmt w:val="bullet"/>
      <w:lvlText w:val=""/>
      <w:lvlJc w:val="left"/>
      <w:pPr>
        <w:ind w:left="4164" w:hanging="360"/>
      </w:pPr>
      <w:rPr>
        <w:rFonts w:ascii="Wingdings" w:hAnsi="Wingdings" w:hint="default"/>
      </w:rPr>
    </w:lvl>
    <w:lvl w:ilvl="6" w:tplc="14090001" w:tentative="1">
      <w:start w:val="1"/>
      <w:numFmt w:val="bullet"/>
      <w:lvlText w:val=""/>
      <w:lvlJc w:val="left"/>
      <w:pPr>
        <w:ind w:left="4884" w:hanging="360"/>
      </w:pPr>
      <w:rPr>
        <w:rFonts w:ascii="Symbol" w:hAnsi="Symbol" w:hint="default"/>
      </w:rPr>
    </w:lvl>
    <w:lvl w:ilvl="7" w:tplc="14090003" w:tentative="1">
      <w:start w:val="1"/>
      <w:numFmt w:val="bullet"/>
      <w:lvlText w:val="o"/>
      <w:lvlJc w:val="left"/>
      <w:pPr>
        <w:ind w:left="5604" w:hanging="360"/>
      </w:pPr>
      <w:rPr>
        <w:rFonts w:ascii="Courier New" w:hAnsi="Courier New" w:cs="Courier New" w:hint="default"/>
      </w:rPr>
    </w:lvl>
    <w:lvl w:ilvl="8" w:tplc="14090005" w:tentative="1">
      <w:start w:val="1"/>
      <w:numFmt w:val="bullet"/>
      <w:lvlText w:val=""/>
      <w:lvlJc w:val="left"/>
      <w:pPr>
        <w:ind w:left="6324" w:hanging="360"/>
      </w:pPr>
      <w:rPr>
        <w:rFonts w:ascii="Wingdings" w:hAnsi="Wingdings" w:hint="default"/>
      </w:rPr>
    </w:lvl>
  </w:abstractNum>
  <w:num w:numId="1">
    <w:abstractNumId w:val="2"/>
  </w:num>
  <w:num w:numId="2">
    <w:abstractNumId w:val="0"/>
  </w:num>
  <w:num w:numId="3">
    <w:abstractNumId w:val="3"/>
  </w:num>
  <w:num w:numId="4">
    <w:abstractNumId w:val="3"/>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displayVerticalDrawingGridEvery w:val="2"/>
  <w:characterSpacingControl w:val="doNotCompress"/>
  <w:hdrShapeDefaults>
    <o:shapedefaults v:ext="edit" spidmax="337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B6"/>
    <w:rsid w:val="0000380A"/>
    <w:rsid w:val="00013313"/>
    <w:rsid w:val="00020CDE"/>
    <w:rsid w:val="0002480E"/>
    <w:rsid w:val="00025886"/>
    <w:rsid w:val="00026832"/>
    <w:rsid w:val="000272B9"/>
    <w:rsid w:val="00034F06"/>
    <w:rsid w:val="00041CA1"/>
    <w:rsid w:val="00041EC0"/>
    <w:rsid w:val="000447BC"/>
    <w:rsid w:val="00073320"/>
    <w:rsid w:val="00084040"/>
    <w:rsid w:val="00087EED"/>
    <w:rsid w:val="00091DDE"/>
    <w:rsid w:val="000A0F06"/>
    <w:rsid w:val="000A3CCD"/>
    <w:rsid w:val="000A73DE"/>
    <w:rsid w:val="000B13B6"/>
    <w:rsid w:val="000C27D3"/>
    <w:rsid w:val="000C404C"/>
    <w:rsid w:val="000C5232"/>
    <w:rsid w:val="000C5F9D"/>
    <w:rsid w:val="000D1B0F"/>
    <w:rsid w:val="000E7FAC"/>
    <w:rsid w:val="000F257D"/>
    <w:rsid w:val="000F28CF"/>
    <w:rsid w:val="00103B6A"/>
    <w:rsid w:val="001119C6"/>
    <w:rsid w:val="00124174"/>
    <w:rsid w:val="00127016"/>
    <w:rsid w:val="00146D5A"/>
    <w:rsid w:val="00153D5B"/>
    <w:rsid w:val="0016227E"/>
    <w:rsid w:val="00174533"/>
    <w:rsid w:val="001900C1"/>
    <w:rsid w:val="00191580"/>
    <w:rsid w:val="00193A70"/>
    <w:rsid w:val="00196A62"/>
    <w:rsid w:val="001A0012"/>
    <w:rsid w:val="001B2595"/>
    <w:rsid w:val="001D1AC8"/>
    <w:rsid w:val="001D4539"/>
    <w:rsid w:val="001D4F88"/>
    <w:rsid w:val="00226515"/>
    <w:rsid w:val="002276BE"/>
    <w:rsid w:val="00245DD8"/>
    <w:rsid w:val="00246522"/>
    <w:rsid w:val="002810CD"/>
    <w:rsid w:val="002A15F0"/>
    <w:rsid w:val="002A4452"/>
    <w:rsid w:val="002D1D82"/>
    <w:rsid w:val="002D42A9"/>
    <w:rsid w:val="002E6531"/>
    <w:rsid w:val="002E6E88"/>
    <w:rsid w:val="00334539"/>
    <w:rsid w:val="00335233"/>
    <w:rsid w:val="00353B79"/>
    <w:rsid w:val="00364278"/>
    <w:rsid w:val="00365FAF"/>
    <w:rsid w:val="0037753E"/>
    <w:rsid w:val="00383311"/>
    <w:rsid w:val="00391B87"/>
    <w:rsid w:val="003A59E5"/>
    <w:rsid w:val="003A6AB2"/>
    <w:rsid w:val="003C0521"/>
    <w:rsid w:val="003D3EB7"/>
    <w:rsid w:val="003F13F9"/>
    <w:rsid w:val="003F35B5"/>
    <w:rsid w:val="003F7C9A"/>
    <w:rsid w:val="004100D0"/>
    <w:rsid w:val="004113AA"/>
    <w:rsid w:val="00413519"/>
    <w:rsid w:val="00431E47"/>
    <w:rsid w:val="0044014B"/>
    <w:rsid w:val="004664E9"/>
    <w:rsid w:val="00471C00"/>
    <w:rsid w:val="004734A5"/>
    <w:rsid w:val="00491368"/>
    <w:rsid w:val="00493329"/>
    <w:rsid w:val="004A1B33"/>
    <w:rsid w:val="004B1281"/>
    <w:rsid w:val="004B5FA7"/>
    <w:rsid w:val="004C7503"/>
    <w:rsid w:val="004D2009"/>
    <w:rsid w:val="004D6EFC"/>
    <w:rsid w:val="004E4D2D"/>
    <w:rsid w:val="004F29C6"/>
    <w:rsid w:val="0050168B"/>
    <w:rsid w:val="00515EEC"/>
    <w:rsid w:val="00522243"/>
    <w:rsid w:val="00524817"/>
    <w:rsid w:val="00552E17"/>
    <w:rsid w:val="00577412"/>
    <w:rsid w:val="00591CCC"/>
    <w:rsid w:val="00591F47"/>
    <w:rsid w:val="005A0CFE"/>
    <w:rsid w:val="005B702D"/>
    <w:rsid w:val="005D74AE"/>
    <w:rsid w:val="005E1B23"/>
    <w:rsid w:val="005E7047"/>
    <w:rsid w:val="005F2003"/>
    <w:rsid w:val="005F7520"/>
    <w:rsid w:val="006001DE"/>
    <w:rsid w:val="006055F6"/>
    <w:rsid w:val="00612F95"/>
    <w:rsid w:val="00620100"/>
    <w:rsid w:val="006331F2"/>
    <w:rsid w:val="0064178A"/>
    <w:rsid w:val="00656378"/>
    <w:rsid w:val="00663415"/>
    <w:rsid w:val="006718BD"/>
    <w:rsid w:val="006727AD"/>
    <w:rsid w:val="0067361A"/>
    <w:rsid w:val="006A5251"/>
    <w:rsid w:val="006D025F"/>
    <w:rsid w:val="006E15ED"/>
    <w:rsid w:val="006E54C6"/>
    <w:rsid w:val="006F1E79"/>
    <w:rsid w:val="007017F7"/>
    <w:rsid w:val="0071354E"/>
    <w:rsid w:val="00735262"/>
    <w:rsid w:val="0074784E"/>
    <w:rsid w:val="00755B72"/>
    <w:rsid w:val="00756FC7"/>
    <w:rsid w:val="00764528"/>
    <w:rsid w:val="00793096"/>
    <w:rsid w:val="007A64C4"/>
    <w:rsid w:val="00801D54"/>
    <w:rsid w:val="00803995"/>
    <w:rsid w:val="00803B3C"/>
    <w:rsid w:val="008121BA"/>
    <w:rsid w:val="00815F4C"/>
    <w:rsid w:val="0083177B"/>
    <w:rsid w:val="00834662"/>
    <w:rsid w:val="00837DE3"/>
    <w:rsid w:val="008537CE"/>
    <w:rsid w:val="008570B3"/>
    <w:rsid w:val="00865372"/>
    <w:rsid w:val="00872FDF"/>
    <w:rsid w:val="0087303B"/>
    <w:rsid w:val="00877637"/>
    <w:rsid w:val="00883329"/>
    <w:rsid w:val="008B2488"/>
    <w:rsid w:val="008C4073"/>
    <w:rsid w:val="008F430A"/>
    <w:rsid w:val="00904960"/>
    <w:rsid w:val="00916BB0"/>
    <w:rsid w:val="00927C28"/>
    <w:rsid w:val="00940686"/>
    <w:rsid w:val="009755CB"/>
    <w:rsid w:val="009806AB"/>
    <w:rsid w:val="00983294"/>
    <w:rsid w:val="00983ED8"/>
    <w:rsid w:val="00992BDD"/>
    <w:rsid w:val="00993419"/>
    <w:rsid w:val="00993622"/>
    <w:rsid w:val="009A2CC1"/>
    <w:rsid w:val="009B7640"/>
    <w:rsid w:val="009C6EEF"/>
    <w:rsid w:val="009D6C64"/>
    <w:rsid w:val="009E170E"/>
    <w:rsid w:val="009F6955"/>
    <w:rsid w:val="00A1435F"/>
    <w:rsid w:val="00A23E08"/>
    <w:rsid w:val="00A25185"/>
    <w:rsid w:val="00A260C9"/>
    <w:rsid w:val="00A35301"/>
    <w:rsid w:val="00A63DC6"/>
    <w:rsid w:val="00A64760"/>
    <w:rsid w:val="00A7472A"/>
    <w:rsid w:val="00AB4AAB"/>
    <w:rsid w:val="00AC24BF"/>
    <w:rsid w:val="00AC2DCA"/>
    <w:rsid w:val="00AF415C"/>
    <w:rsid w:val="00B15A0E"/>
    <w:rsid w:val="00B20DE9"/>
    <w:rsid w:val="00B25473"/>
    <w:rsid w:val="00B31F4E"/>
    <w:rsid w:val="00B40F9D"/>
    <w:rsid w:val="00B47C2F"/>
    <w:rsid w:val="00B47E7C"/>
    <w:rsid w:val="00B51256"/>
    <w:rsid w:val="00B60AA0"/>
    <w:rsid w:val="00B6526A"/>
    <w:rsid w:val="00B70EBC"/>
    <w:rsid w:val="00B70FCB"/>
    <w:rsid w:val="00B75D2E"/>
    <w:rsid w:val="00B87BC2"/>
    <w:rsid w:val="00B93515"/>
    <w:rsid w:val="00B94B43"/>
    <w:rsid w:val="00BC1092"/>
    <w:rsid w:val="00BC274B"/>
    <w:rsid w:val="00BC4C69"/>
    <w:rsid w:val="00BC71DE"/>
    <w:rsid w:val="00BD68D2"/>
    <w:rsid w:val="00BF75ED"/>
    <w:rsid w:val="00C018D6"/>
    <w:rsid w:val="00C0583B"/>
    <w:rsid w:val="00C16F08"/>
    <w:rsid w:val="00C339C9"/>
    <w:rsid w:val="00C35E2C"/>
    <w:rsid w:val="00C515DF"/>
    <w:rsid w:val="00C5461B"/>
    <w:rsid w:val="00C54EBC"/>
    <w:rsid w:val="00C92431"/>
    <w:rsid w:val="00C977FB"/>
    <w:rsid w:val="00CB503E"/>
    <w:rsid w:val="00CD2609"/>
    <w:rsid w:val="00CD2F21"/>
    <w:rsid w:val="00CE0FC8"/>
    <w:rsid w:val="00CE24F7"/>
    <w:rsid w:val="00CF07C5"/>
    <w:rsid w:val="00CF11A2"/>
    <w:rsid w:val="00CF4D43"/>
    <w:rsid w:val="00D03DCC"/>
    <w:rsid w:val="00D205D7"/>
    <w:rsid w:val="00D27DD5"/>
    <w:rsid w:val="00D3313F"/>
    <w:rsid w:val="00D4326E"/>
    <w:rsid w:val="00D56C49"/>
    <w:rsid w:val="00D6103B"/>
    <w:rsid w:val="00D6179B"/>
    <w:rsid w:val="00D75828"/>
    <w:rsid w:val="00D81764"/>
    <w:rsid w:val="00D81D13"/>
    <w:rsid w:val="00DA1712"/>
    <w:rsid w:val="00DA2F44"/>
    <w:rsid w:val="00DA440E"/>
    <w:rsid w:val="00DB2C19"/>
    <w:rsid w:val="00DC2D35"/>
    <w:rsid w:val="00DD0947"/>
    <w:rsid w:val="00DF28DE"/>
    <w:rsid w:val="00DF36D7"/>
    <w:rsid w:val="00DF3BA0"/>
    <w:rsid w:val="00E01059"/>
    <w:rsid w:val="00E0415B"/>
    <w:rsid w:val="00E06F9D"/>
    <w:rsid w:val="00E534FA"/>
    <w:rsid w:val="00E63666"/>
    <w:rsid w:val="00E7010A"/>
    <w:rsid w:val="00E74C11"/>
    <w:rsid w:val="00E83A1F"/>
    <w:rsid w:val="00E8663C"/>
    <w:rsid w:val="00E91F1E"/>
    <w:rsid w:val="00E97AD6"/>
    <w:rsid w:val="00EA68C7"/>
    <w:rsid w:val="00EB0CD2"/>
    <w:rsid w:val="00EC6603"/>
    <w:rsid w:val="00EF509E"/>
    <w:rsid w:val="00F2223A"/>
    <w:rsid w:val="00F231D2"/>
    <w:rsid w:val="00F24ADD"/>
    <w:rsid w:val="00F470A8"/>
    <w:rsid w:val="00F60959"/>
    <w:rsid w:val="00F7702E"/>
    <w:rsid w:val="00F84E1B"/>
    <w:rsid w:val="00F87ACB"/>
    <w:rsid w:val="00F9109A"/>
    <w:rsid w:val="00F94988"/>
    <w:rsid w:val="00FC0195"/>
    <w:rsid w:val="00FD52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5:docId w15:val="{170B784D-8107-4D54-861D-114F7E23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BB0"/>
    <w:rPr>
      <w:rFonts w:ascii="Arial" w:hAnsi="Arial"/>
      <w:sz w:val="20"/>
    </w:rPr>
  </w:style>
  <w:style w:type="paragraph" w:styleId="Heading1">
    <w:name w:val="heading 1"/>
    <w:basedOn w:val="Normal"/>
    <w:next w:val="Normal"/>
    <w:link w:val="Heading1Char"/>
    <w:uiPriority w:val="9"/>
    <w:qFormat/>
    <w:rsid w:val="000B13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27D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27D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apeHeading1">
    <w:name w:val="Shape Heading 1"/>
    <w:basedOn w:val="Heading1"/>
    <w:rsid w:val="000B13B6"/>
    <w:pPr>
      <w:keepLines w:val="0"/>
      <w:pageBreakBefore/>
      <w:spacing w:before="160" w:after="160" w:line="240" w:lineRule="auto"/>
      <w:ind w:left="284"/>
    </w:pPr>
    <w:rPr>
      <w:rFonts w:eastAsia="MS Gothic" w:cs="Times New Roman"/>
      <w:b/>
      <w:bCs/>
      <w:color w:val="FFFFFF"/>
      <w:spacing w:val="-20"/>
      <w:kern w:val="32"/>
      <w:sz w:val="56"/>
      <w:lang w:val="en-US"/>
    </w:rPr>
  </w:style>
  <w:style w:type="character" w:customStyle="1" w:styleId="Heading1Char">
    <w:name w:val="Heading 1 Char"/>
    <w:basedOn w:val="DefaultParagraphFont"/>
    <w:link w:val="Heading1"/>
    <w:uiPriority w:val="9"/>
    <w:rsid w:val="000B13B6"/>
    <w:rPr>
      <w:rFonts w:asciiTheme="majorHAnsi" w:eastAsiaTheme="majorEastAsia" w:hAnsiTheme="majorHAnsi" w:cstheme="majorBidi"/>
      <w:color w:val="2E74B5" w:themeColor="accent1" w:themeShade="BF"/>
      <w:sz w:val="32"/>
      <w:szCs w:val="32"/>
    </w:rPr>
  </w:style>
  <w:style w:type="paragraph" w:customStyle="1" w:styleId="TableSubheading">
    <w:name w:val="Table Subheading"/>
    <w:basedOn w:val="Normal"/>
    <w:uiPriority w:val="7"/>
    <w:unhideWhenUsed/>
    <w:qFormat/>
    <w:rsid w:val="00A23E08"/>
    <w:pPr>
      <w:spacing w:after="0" w:line="240" w:lineRule="auto"/>
    </w:pPr>
    <w:rPr>
      <w:rFonts w:eastAsia="Times New Roman" w:cs="Times New Roman"/>
      <w:b/>
      <w:color w:val="44546A" w:themeColor="text2"/>
      <w:sz w:val="18"/>
      <w:szCs w:val="24"/>
    </w:rPr>
  </w:style>
  <w:style w:type="paragraph" w:customStyle="1" w:styleId="Tablesubheadingtext">
    <w:name w:val="Table subheading text"/>
    <w:basedOn w:val="Normal"/>
    <w:uiPriority w:val="99"/>
    <w:qFormat/>
    <w:rsid w:val="004B1281"/>
    <w:pPr>
      <w:spacing w:before="80" w:after="80" w:line="220" w:lineRule="atLeast"/>
    </w:pPr>
    <w:rPr>
      <w:rFonts w:eastAsia="Times New Roman" w:cs="Times New Roman"/>
      <w:b/>
      <w:color w:val="FFFFFF"/>
      <w:sz w:val="18"/>
      <w:szCs w:val="24"/>
    </w:rPr>
  </w:style>
  <w:style w:type="character" w:customStyle="1" w:styleId="Heading2Char">
    <w:name w:val="Heading 2 Char"/>
    <w:basedOn w:val="DefaultParagraphFont"/>
    <w:link w:val="Heading2"/>
    <w:uiPriority w:val="9"/>
    <w:semiHidden/>
    <w:rsid w:val="00D27DD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27DD5"/>
    <w:rPr>
      <w:rFonts w:asciiTheme="majorHAnsi" w:eastAsiaTheme="majorEastAsia" w:hAnsiTheme="majorHAnsi" w:cstheme="majorBidi"/>
      <w:color w:val="1F4D78" w:themeColor="accent1" w:themeShade="7F"/>
      <w:sz w:val="24"/>
      <w:szCs w:val="24"/>
    </w:rPr>
  </w:style>
  <w:style w:type="character" w:styleId="FootnoteReference">
    <w:name w:val="footnote reference"/>
    <w:uiPriority w:val="99"/>
    <w:unhideWhenUsed/>
    <w:rsid w:val="00D27DD5"/>
    <w:rPr>
      <w:rFonts w:ascii="Times New Roman" w:hAnsi="Times New Roman" w:cs="Times New Roman" w:hint="default"/>
      <w:vertAlign w:val="superscript"/>
    </w:rPr>
  </w:style>
  <w:style w:type="paragraph" w:customStyle="1" w:styleId="Bodybullet">
    <w:name w:val="Body bullet"/>
    <w:basedOn w:val="Normal"/>
    <w:qFormat/>
    <w:rsid w:val="00D27DD5"/>
    <w:pPr>
      <w:numPr>
        <w:numId w:val="1"/>
      </w:numPr>
      <w:spacing w:after="120" w:line="276" w:lineRule="auto"/>
    </w:pPr>
    <w:rPr>
      <w:rFonts w:eastAsia="Times New Roman" w:cs="Times New Roman"/>
      <w:sz w:val="18"/>
      <w:szCs w:val="24"/>
    </w:rPr>
  </w:style>
  <w:style w:type="paragraph" w:styleId="ListParagraph">
    <w:name w:val="List Paragraph"/>
    <w:basedOn w:val="Normal"/>
    <w:link w:val="ListParagraphChar"/>
    <w:uiPriority w:val="34"/>
    <w:qFormat/>
    <w:rsid w:val="00D27DD5"/>
    <w:pPr>
      <w:ind w:left="720"/>
      <w:contextualSpacing/>
    </w:pPr>
  </w:style>
  <w:style w:type="paragraph" w:customStyle="1" w:styleId="tablebullets">
    <w:name w:val="table bullets"/>
    <w:basedOn w:val="ListParagraph"/>
    <w:link w:val="tablebulletsChar"/>
    <w:qFormat/>
    <w:rsid w:val="004664E9"/>
    <w:pPr>
      <w:numPr>
        <w:numId w:val="3"/>
      </w:numPr>
      <w:spacing w:before="120" w:after="120"/>
      <w:ind w:left="204" w:hanging="204"/>
      <w:contextualSpacing w:val="0"/>
    </w:pPr>
    <w:rPr>
      <w:rFonts w:cs="Times New Roman"/>
      <w:sz w:val="19"/>
      <w:szCs w:val="24"/>
    </w:rPr>
  </w:style>
  <w:style w:type="table" w:styleId="TableGrid">
    <w:name w:val="Table Grid"/>
    <w:basedOn w:val="TableNormal"/>
    <w:uiPriority w:val="39"/>
    <w:rsid w:val="0083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27DD5"/>
  </w:style>
  <w:style w:type="character" w:customStyle="1" w:styleId="tablebulletsChar">
    <w:name w:val="table bullets Char"/>
    <w:basedOn w:val="ListParagraphChar"/>
    <w:link w:val="tablebullets"/>
    <w:rsid w:val="004664E9"/>
    <w:rPr>
      <w:rFonts w:ascii="Arial" w:hAnsi="Arial" w:cs="Times New Roman"/>
      <w:sz w:val="19"/>
      <w:szCs w:val="24"/>
    </w:rPr>
  </w:style>
  <w:style w:type="table" w:customStyle="1" w:styleId="PlainTable51">
    <w:name w:val="Plain Table 51"/>
    <w:basedOn w:val="TableNormal"/>
    <w:uiPriority w:val="45"/>
    <w:rsid w:val="0083177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3A5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9E5"/>
  </w:style>
  <w:style w:type="paragraph" w:styleId="Footer">
    <w:name w:val="footer"/>
    <w:basedOn w:val="Normal"/>
    <w:link w:val="FooterChar"/>
    <w:uiPriority w:val="99"/>
    <w:unhideWhenUsed/>
    <w:rsid w:val="003A5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9E5"/>
  </w:style>
  <w:style w:type="paragraph" w:styleId="NoSpacing">
    <w:name w:val="No Spacing"/>
    <w:uiPriority w:val="1"/>
    <w:qFormat/>
    <w:rsid w:val="00B47E7C"/>
    <w:pPr>
      <w:spacing w:after="0" w:line="240" w:lineRule="auto"/>
    </w:pPr>
  </w:style>
  <w:style w:type="character" w:styleId="CommentReference">
    <w:name w:val="annotation reference"/>
    <w:basedOn w:val="DefaultParagraphFont"/>
    <w:uiPriority w:val="99"/>
    <w:semiHidden/>
    <w:unhideWhenUsed/>
    <w:rsid w:val="00193A70"/>
    <w:rPr>
      <w:sz w:val="16"/>
      <w:szCs w:val="16"/>
    </w:rPr>
  </w:style>
  <w:style w:type="paragraph" w:styleId="CommentText">
    <w:name w:val="annotation text"/>
    <w:basedOn w:val="Normal"/>
    <w:link w:val="CommentTextChar"/>
    <w:uiPriority w:val="99"/>
    <w:semiHidden/>
    <w:unhideWhenUsed/>
    <w:rsid w:val="00193A70"/>
    <w:pPr>
      <w:spacing w:line="240" w:lineRule="auto"/>
    </w:pPr>
    <w:rPr>
      <w:szCs w:val="20"/>
    </w:rPr>
  </w:style>
  <w:style w:type="character" w:customStyle="1" w:styleId="CommentTextChar">
    <w:name w:val="Comment Text Char"/>
    <w:basedOn w:val="DefaultParagraphFont"/>
    <w:link w:val="CommentText"/>
    <w:uiPriority w:val="99"/>
    <w:semiHidden/>
    <w:rsid w:val="00193A70"/>
    <w:rPr>
      <w:sz w:val="20"/>
      <w:szCs w:val="20"/>
    </w:rPr>
  </w:style>
  <w:style w:type="paragraph" w:styleId="CommentSubject">
    <w:name w:val="annotation subject"/>
    <w:basedOn w:val="CommentText"/>
    <w:next w:val="CommentText"/>
    <w:link w:val="CommentSubjectChar"/>
    <w:uiPriority w:val="99"/>
    <w:semiHidden/>
    <w:unhideWhenUsed/>
    <w:rsid w:val="00193A70"/>
    <w:rPr>
      <w:b/>
      <w:bCs/>
    </w:rPr>
  </w:style>
  <w:style w:type="character" w:customStyle="1" w:styleId="CommentSubjectChar">
    <w:name w:val="Comment Subject Char"/>
    <w:basedOn w:val="CommentTextChar"/>
    <w:link w:val="CommentSubject"/>
    <w:uiPriority w:val="99"/>
    <w:semiHidden/>
    <w:rsid w:val="00193A70"/>
    <w:rPr>
      <w:b/>
      <w:bCs/>
      <w:sz w:val="20"/>
      <w:szCs w:val="20"/>
    </w:rPr>
  </w:style>
  <w:style w:type="paragraph" w:styleId="BalloonText">
    <w:name w:val="Balloon Text"/>
    <w:basedOn w:val="Normal"/>
    <w:link w:val="BalloonTextChar"/>
    <w:uiPriority w:val="99"/>
    <w:semiHidden/>
    <w:unhideWhenUsed/>
    <w:rsid w:val="00193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A70"/>
    <w:rPr>
      <w:rFonts w:ascii="Segoe UI" w:hAnsi="Segoe UI" w:cs="Segoe UI"/>
      <w:sz w:val="18"/>
      <w:szCs w:val="18"/>
    </w:rPr>
  </w:style>
  <w:style w:type="paragraph" w:customStyle="1" w:styleId="2tablebullets">
    <w:name w:val="2 table bullets"/>
    <w:basedOn w:val="ListParagraph"/>
    <w:link w:val="2tablebulletsChar"/>
    <w:qFormat/>
    <w:rsid w:val="00245DD8"/>
    <w:pPr>
      <w:numPr>
        <w:numId w:val="5"/>
      </w:numPr>
    </w:pPr>
  </w:style>
  <w:style w:type="paragraph" w:customStyle="1" w:styleId="Tablenormal0">
    <w:name w:val="Table normal"/>
    <w:basedOn w:val="Normal"/>
    <w:link w:val="TablenormalChar"/>
    <w:qFormat/>
    <w:rsid w:val="006055F6"/>
    <w:pPr>
      <w:spacing w:before="120" w:after="120"/>
    </w:pPr>
    <w:rPr>
      <w:sz w:val="19"/>
    </w:rPr>
  </w:style>
  <w:style w:type="character" w:customStyle="1" w:styleId="2tablebulletsChar">
    <w:name w:val="2 table bullets Char"/>
    <w:basedOn w:val="ListParagraphChar"/>
    <w:link w:val="2tablebullets"/>
    <w:rsid w:val="00245DD8"/>
    <w:rPr>
      <w:sz w:val="20"/>
    </w:rPr>
  </w:style>
  <w:style w:type="character" w:customStyle="1" w:styleId="TablenormalChar">
    <w:name w:val="Table normal Char"/>
    <w:basedOn w:val="DefaultParagraphFont"/>
    <w:link w:val="Tablenormal0"/>
    <w:rsid w:val="006055F6"/>
    <w:rPr>
      <w:rFonts w:ascii="Arial" w:hAnsi="Arial"/>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390E2-6512-4130-BA63-3C312608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20</Pages>
  <Words>3047</Words>
  <Characters>17370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Careers New Zealand</Company>
  <LinksUpToDate>false</LinksUpToDate>
  <CharactersWithSpaces>20377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Martin</dc:creator>
  <cp:lastModifiedBy>Megan Martin</cp:lastModifiedBy>
  <cp:revision>17</cp:revision>
  <cp:lastPrinted>2017-03-12T23:52:00Z</cp:lastPrinted>
  <dcterms:created xsi:type="dcterms:W3CDTF">2017-02-21T22:44:00Z</dcterms:created>
  <dcterms:modified xsi:type="dcterms:W3CDTF">2017-03-13T02:53:00Z</dcterms:modified>
</cp:coreProperties>
</file>