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D8B" w:rsidRPr="00436F9E" w:rsidRDefault="003B4FB1" w:rsidP="002B3F32">
      <w:pPr>
        <w:spacing w:after="0"/>
      </w:pPr>
      <w:r w:rsidRPr="000656FF">
        <w:rPr>
          <w:noProof/>
          <w:lang w:eastAsia="en-NZ"/>
        </w:rPr>
        <mc:AlternateContent>
          <mc:Choice Requires="wps">
            <w:drawing>
              <wp:anchor distT="0" distB="0" distL="114300" distR="114300" simplePos="0" relativeHeight="251668480" behindDoc="0" locked="0" layoutInCell="1" allowOverlap="1" wp14:anchorId="6BAC4EA8" wp14:editId="4C526257">
                <wp:simplePos x="0" y="0"/>
                <wp:positionH relativeFrom="margin">
                  <wp:posOffset>0</wp:posOffset>
                </wp:positionH>
                <wp:positionV relativeFrom="margin">
                  <wp:posOffset>0</wp:posOffset>
                </wp:positionV>
                <wp:extent cx="6129867" cy="651600"/>
                <wp:effectExtent l="0" t="0" r="4445" b="0"/>
                <wp:wrapSquare wrapText="bothSides"/>
                <wp:docPr id="15" name="Rounded 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129867" cy="651600"/>
                        </a:xfrm>
                        <a:custGeom>
                          <a:avLst/>
                          <a:gdLst>
                            <a:gd name="connsiteX0" fmla="*/ 0 w 6115050"/>
                            <a:gd name="connsiteY0" fmla="*/ 249773 h 984250"/>
                            <a:gd name="connsiteX1" fmla="*/ 249773 w 6115050"/>
                            <a:gd name="connsiteY1" fmla="*/ 0 h 984250"/>
                            <a:gd name="connsiteX2" fmla="*/ 5865277 w 6115050"/>
                            <a:gd name="connsiteY2" fmla="*/ 0 h 984250"/>
                            <a:gd name="connsiteX3" fmla="*/ 6115050 w 6115050"/>
                            <a:gd name="connsiteY3" fmla="*/ 249773 h 984250"/>
                            <a:gd name="connsiteX4" fmla="*/ 6115050 w 6115050"/>
                            <a:gd name="connsiteY4" fmla="*/ 734477 h 984250"/>
                            <a:gd name="connsiteX5" fmla="*/ 5865277 w 6115050"/>
                            <a:gd name="connsiteY5" fmla="*/ 984250 h 984250"/>
                            <a:gd name="connsiteX6" fmla="*/ 249773 w 6115050"/>
                            <a:gd name="connsiteY6" fmla="*/ 984250 h 984250"/>
                            <a:gd name="connsiteX7" fmla="*/ 0 w 6115050"/>
                            <a:gd name="connsiteY7" fmla="*/ 734477 h 984250"/>
                            <a:gd name="connsiteX8" fmla="*/ 0 w 6115050"/>
                            <a:gd name="connsiteY8" fmla="*/ 249773 h 984250"/>
                            <a:gd name="connsiteX0" fmla="*/ 52834 w 6167884"/>
                            <a:gd name="connsiteY0" fmla="*/ 249773 h 984250"/>
                            <a:gd name="connsiteX1" fmla="*/ 64482 w 6167884"/>
                            <a:gd name="connsiteY1" fmla="*/ 0 h 984250"/>
                            <a:gd name="connsiteX2" fmla="*/ 5918111 w 6167884"/>
                            <a:gd name="connsiteY2" fmla="*/ 0 h 984250"/>
                            <a:gd name="connsiteX3" fmla="*/ 6167884 w 6167884"/>
                            <a:gd name="connsiteY3" fmla="*/ 249773 h 984250"/>
                            <a:gd name="connsiteX4" fmla="*/ 6167884 w 6167884"/>
                            <a:gd name="connsiteY4" fmla="*/ 734477 h 984250"/>
                            <a:gd name="connsiteX5" fmla="*/ 5918111 w 6167884"/>
                            <a:gd name="connsiteY5" fmla="*/ 984250 h 984250"/>
                            <a:gd name="connsiteX6" fmla="*/ 302607 w 6167884"/>
                            <a:gd name="connsiteY6" fmla="*/ 984250 h 984250"/>
                            <a:gd name="connsiteX7" fmla="*/ 52834 w 6167884"/>
                            <a:gd name="connsiteY7" fmla="*/ 734477 h 984250"/>
                            <a:gd name="connsiteX8" fmla="*/ 52834 w 6167884"/>
                            <a:gd name="connsiteY8" fmla="*/ 249773 h 984250"/>
                            <a:gd name="connsiteX0" fmla="*/ 52834 w 6167884"/>
                            <a:gd name="connsiteY0" fmla="*/ 249773 h 984250"/>
                            <a:gd name="connsiteX1" fmla="*/ 64482 w 6167884"/>
                            <a:gd name="connsiteY1" fmla="*/ 0 h 984250"/>
                            <a:gd name="connsiteX2" fmla="*/ 5918111 w 6167884"/>
                            <a:gd name="connsiteY2" fmla="*/ 0 h 984250"/>
                            <a:gd name="connsiteX3" fmla="*/ 6167884 w 6167884"/>
                            <a:gd name="connsiteY3" fmla="*/ 249773 h 984250"/>
                            <a:gd name="connsiteX4" fmla="*/ 6167884 w 6167884"/>
                            <a:gd name="connsiteY4" fmla="*/ 734477 h 984250"/>
                            <a:gd name="connsiteX5" fmla="*/ 5918111 w 6167884"/>
                            <a:gd name="connsiteY5" fmla="*/ 984250 h 984250"/>
                            <a:gd name="connsiteX6" fmla="*/ 302607 w 6167884"/>
                            <a:gd name="connsiteY6" fmla="*/ 984250 h 984250"/>
                            <a:gd name="connsiteX7" fmla="*/ 52834 w 6167884"/>
                            <a:gd name="connsiteY7" fmla="*/ 734477 h 984250"/>
                            <a:gd name="connsiteX8" fmla="*/ 52834 w 6167884"/>
                            <a:gd name="connsiteY8" fmla="*/ 249773 h 984250"/>
                            <a:gd name="connsiteX0" fmla="*/ 0 w 6115050"/>
                            <a:gd name="connsiteY0" fmla="*/ 734477 h 984250"/>
                            <a:gd name="connsiteX1" fmla="*/ 11648 w 6115050"/>
                            <a:gd name="connsiteY1" fmla="*/ 0 h 984250"/>
                            <a:gd name="connsiteX2" fmla="*/ 5865277 w 6115050"/>
                            <a:gd name="connsiteY2" fmla="*/ 0 h 984250"/>
                            <a:gd name="connsiteX3" fmla="*/ 6115050 w 6115050"/>
                            <a:gd name="connsiteY3" fmla="*/ 249773 h 984250"/>
                            <a:gd name="connsiteX4" fmla="*/ 6115050 w 6115050"/>
                            <a:gd name="connsiteY4" fmla="*/ 734477 h 984250"/>
                            <a:gd name="connsiteX5" fmla="*/ 5865277 w 6115050"/>
                            <a:gd name="connsiteY5" fmla="*/ 984250 h 984250"/>
                            <a:gd name="connsiteX6" fmla="*/ 249773 w 6115050"/>
                            <a:gd name="connsiteY6" fmla="*/ 984250 h 984250"/>
                            <a:gd name="connsiteX7" fmla="*/ 0 w 6115050"/>
                            <a:gd name="connsiteY7" fmla="*/ 734477 h 984250"/>
                            <a:gd name="connsiteX0" fmla="*/ 0 w 6115050"/>
                            <a:gd name="connsiteY0" fmla="*/ 734477 h 984250"/>
                            <a:gd name="connsiteX1" fmla="*/ 7510 w 6115050"/>
                            <a:gd name="connsiteY1" fmla="*/ 0 h 984250"/>
                            <a:gd name="connsiteX2" fmla="*/ 5865277 w 6115050"/>
                            <a:gd name="connsiteY2" fmla="*/ 0 h 984250"/>
                            <a:gd name="connsiteX3" fmla="*/ 6115050 w 6115050"/>
                            <a:gd name="connsiteY3" fmla="*/ 249773 h 984250"/>
                            <a:gd name="connsiteX4" fmla="*/ 6115050 w 6115050"/>
                            <a:gd name="connsiteY4" fmla="*/ 734477 h 984250"/>
                            <a:gd name="connsiteX5" fmla="*/ 5865277 w 6115050"/>
                            <a:gd name="connsiteY5" fmla="*/ 984250 h 984250"/>
                            <a:gd name="connsiteX6" fmla="*/ 249773 w 6115050"/>
                            <a:gd name="connsiteY6" fmla="*/ 984250 h 984250"/>
                            <a:gd name="connsiteX7" fmla="*/ 0 w 6115050"/>
                            <a:gd name="connsiteY7" fmla="*/ 734477 h 984250"/>
                            <a:gd name="connsiteX0" fmla="*/ 722 w 6115772"/>
                            <a:gd name="connsiteY0" fmla="*/ 734477 h 984250"/>
                            <a:gd name="connsiteX1" fmla="*/ 722 w 6115772"/>
                            <a:gd name="connsiteY1" fmla="*/ 0 h 984250"/>
                            <a:gd name="connsiteX2" fmla="*/ 5865999 w 6115772"/>
                            <a:gd name="connsiteY2" fmla="*/ 0 h 984250"/>
                            <a:gd name="connsiteX3" fmla="*/ 6115772 w 6115772"/>
                            <a:gd name="connsiteY3" fmla="*/ 249773 h 984250"/>
                            <a:gd name="connsiteX4" fmla="*/ 6115772 w 6115772"/>
                            <a:gd name="connsiteY4" fmla="*/ 734477 h 984250"/>
                            <a:gd name="connsiteX5" fmla="*/ 5865999 w 6115772"/>
                            <a:gd name="connsiteY5" fmla="*/ 984250 h 984250"/>
                            <a:gd name="connsiteX6" fmla="*/ 250495 w 6115772"/>
                            <a:gd name="connsiteY6" fmla="*/ 984250 h 984250"/>
                            <a:gd name="connsiteX7" fmla="*/ 722 w 6115772"/>
                            <a:gd name="connsiteY7" fmla="*/ 734477 h 984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115772" h="984250">
                              <a:moveTo>
                                <a:pt x="722" y="734477"/>
                              </a:moveTo>
                              <a:cubicBezTo>
                                <a:pt x="3225" y="489651"/>
                                <a:pt x="-1781" y="244826"/>
                                <a:pt x="722" y="0"/>
                              </a:cubicBezTo>
                              <a:lnTo>
                                <a:pt x="5865999" y="0"/>
                              </a:lnTo>
                              <a:cubicBezTo>
                                <a:pt x="6003945" y="0"/>
                                <a:pt x="6115772" y="111827"/>
                                <a:pt x="6115772" y="249773"/>
                              </a:cubicBezTo>
                              <a:lnTo>
                                <a:pt x="6115772" y="734477"/>
                              </a:lnTo>
                              <a:cubicBezTo>
                                <a:pt x="6115772" y="872423"/>
                                <a:pt x="6003945" y="984250"/>
                                <a:pt x="5865999" y="984250"/>
                              </a:cubicBezTo>
                              <a:lnTo>
                                <a:pt x="250495" y="984250"/>
                              </a:lnTo>
                              <a:cubicBezTo>
                                <a:pt x="112549" y="984250"/>
                                <a:pt x="722" y="872423"/>
                                <a:pt x="722" y="734477"/>
                              </a:cubicBezTo>
                              <a:close/>
                            </a:path>
                          </a:pathLst>
                        </a:custGeom>
                        <a:gradFill flip="none" rotWithShape="1">
                          <a:gsLst>
                            <a:gs pos="0">
                              <a:srgbClr val="009DC7"/>
                            </a:gs>
                            <a:gs pos="100000">
                              <a:srgbClr val="43C7F4"/>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4FB1" w:rsidRPr="0059776D" w:rsidRDefault="003B4FB1" w:rsidP="003B4FB1">
                            <w:pPr>
                              <w:pStyle w:val="ShapeHeading1"/>
                              <w:spacing w:before="0" w:after="0"/>
                              <w:rPr>
                                <w:sz w:val="48"/>
                                <w:lang w:val="en-NZ"/>
                              </w:rPr>
                            </w:pPr>
                            <w:r>
                              <w:rPr>
                                <w:sz w:val="48"/>
                                <w:lang w:val="en-NZ"/>
                              </w:rPr>
                              <w:t>Tertiary benchmarks roadmap</w:t>
                            </w: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C4EA8" id="_x0000_s1026" style="position:absolute;margin-left:0;margin-top:0;width:482.65pt;height:51.3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6115772,984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" adj="-11796480,,5400" path="m722,734477c3225,489651,-1781,244826,722,l5865999,v137946,,249773,111827,249773,249773l6115772,734477v,137946,-111827,249773,-249773,249773l250495,984250c112549,984250,722,872423,722,734477xe" fillcolor="#009dc7" stroked="f" strokeweight="1pt">
                <v:fill color2="#43c7f4" rotate="t" angle="90" focus="100%" type="gradient">
                  <o:fill v:ext="view" type="gradientUnscaled"/>
                </v:fill>
                <v:stroke joinstyle="miter"/>
                <v:formulas/>
                <v:path arrowok="t" o:connecttype="custom" o:connectlocs="724,486244;724,0;5879518,0;6129867,165356;6129867,486244;5879518,651600;251072,651600;724,486244" o:connectangles="0,0,0,0,0,0,0,0" textboxrect="0,0,6115772,984250"/>
                <o:lock v:ext="edit" aspectratio="t"/>
                <v:textbox inset=",2mm,,2mm">
                  <w:txbxContent>
                    <w:p w:rsidR="003B4FB1" w:rsidRPr="0059776D" w:rsidRDefault="003B4FB1" w:rsidP="003B4FB1">
                      <w:pPr>
                        <w:pStyle w:val="ShapeHeading1"/>
                        <w:spacing w:before="0" w:after="0"/>
                        <w:rPr>
                          <w:sz w:val="48"/>
                          <w:lang w:val="en-NZ"/>
                        </w:rPr>
                      </w:pPr>
                      <w:r>
                        <w:rPr>
                          <w:sz w:val="48"/>
                          <w:lang w:val="en-NZ"/>
                        </w:rPr>
                        <w:t xml:space="preserve">Tertiary benchmarks </w:t>
                      </w:r>
                      <w:r>
                        <w:rPr>
                          <w:sz w:val="48"/>
                          <w:lang w:val="en-NZ"/>
                        </w:rPr>
                        <w:t>roadmap</w:t>
                      </w:r>
                    </w:p>
                  </w:txbxContent>
                </v:textbox>
                <w10:wrap type="square" anchorx="margin" anchory="margin"/>
              </v:shape>
            </w:pict>
          </mc:Fallback>
        </mc:AlternateContent>
      </w:r>
    </w:p>
    <w:p w:rsidR="004E5E54" w:rsidRPr="00436F9E" w:rsidRDefault="004E5E54" w:rsidP="002B3F32">
      <w:pPr>
        <w:spacing w:after="0"/>
      </w:pPr>
    </w:p>
    <w:p w:rsidR="007D3141" w:rsidRDefault="007D3141" w:rsidP="002B3F32">
      <w:pPr>
        <w:spacing w:after="0"/>
      </w:pPr>
    </w:p>
    <w:p w:rsidR="00934BE7" w:rsidRDefault="00934BE7" w:rsidP="002B3F32">
      <w:pPr>
        <w:spacing w:after="0"/>
      </w:pPr>
    </w:p>
    <w:p w:rsidR="00E1649A" w:rsidRDefault="00E1649A" w:rsidP="002B3F32">
      <w:pPr>
        <w:spacing w:after="0"/>
      </w:pPr>
    </w:p>
    <w:p w:rsidR="00181552" w:rsidRPr="00436F9E" w:rsidRDefault="00181552" w:rsidP="002B3F32">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4394"/>
        <w:gridCol w:w="3452"/>
        <w:gridCol w:w="3923"/>
        <w:gridCol w:w="3936"/>
      </w:tblGrid>
      <w:tr w:rsidR="002B3F32" w:rsidRPr="00436F9E" w:rsidTr="00181552">
        <w:trPr>
          <w:trHeight w:val="254"/>
        </w:trPr>
        <w:tc>
          <w:tcPr>
            <w:tcW w:w="5000" w:type="pct"/>
            <w:gridSpan w:val="4"/>
            <w:tcBorders>
              <w:top w:val="nil"/>
              <w:left w:val="nil"/>
              <w:bottom w:val="nil"/>
              <w:right w:val="nil"/>
            </w:tcBorders>
            <w:shd w:val="clear" w:color="auto" w:fill="auto"/>
            <w:vAlign w:val="center"/>
          </w:tcPr>
          <w:p w:rsidR="002B3F32" w:rsidRPr="00E1649A" w:rsidRDefault="002B3F32" w:rsidP="00436F9E">
            <w:pPr>
              <w:pStyle w:val="Tableheadingtext"/>
              <w:spacing w:before="0" w:after="60" w:line="240" w:lineRule="auto"/>
              <w:rPr>
                <w:rFonts w:asciiTheme="minorHAnsi" w:hAnsiTheme="minorHAnsi" w:cstheme="minorHAnsi"/>
                <w:color w:val="404040" w:themeColor="text1" w:themeTint="BF"/>
                <w:szCs w:val="20"/>
              </w:rPr>
            </w:pPr>
            <w:r w:rsidRPr="00E1649A">
              <w:rPr>
                <w:rFonts w:asciiTheme="minorHAnsi" w:hAnsiTheme="minorHAnsi" w:cstheme="minorHAnsi"/>
                <w:color w:val="404040" w:themeColor="text1" w:themeTint="BF"/>
                <w:szCs w:val="20"/>
              </w:rPr>
              <w:t>Outcome</w:t>
            </w:r>
            <w:r w:rsidR="00D418E4" w:rsidRPr="00E1649A">
              <w:rPr>
                <w:rFonts w:asciiTheme="minorHAnsi" w:hAnsiTheme="minorHAnsi" w:cstheme="minorHAnsi"/>
                <w:color w:val="404040" w:themeColor="text1" w:themeTint="BF"/>
                <w:szCs w:val="20"/>
              </w:rPr>
              <w:t>s</w:t>
            </w:r>
            <w:r w:rsidRPr="00E1649A">
              <w:rPr>
                <w:rFonts w:asciiTheme="minorHAnsi" w:hAnsiTheme="minorHAnsi" w:cstheme="minorHAnsi"/>
                <w:color w:val="404040" w:themeColor="text1" w:themeTint="BF"/>
                <w:szCs w:val="20"/>
              </w:rPr>
              <w:t xml:space="preserve"> dimension</w:t>
            </w:r>
          </w:p>
        </w:tc>
      </w:tr>
      <w:tr w:rsidR="009F03A7" w:rsidRPr="00436F9E" w:rsidTr="00181552">
        <w:trPr>
          <w:trHeight w:val="565"/>
        </w:trPr>
        <w:tc>
          <w:tcPr>
            <w:tcW w:w="5000" w:type="pct"/>
            <w:gridSpan w:val="4"/>
            <w:tcBorders>
              <w:top w:val="nil"/>
              <w:left w:val="nil"/>
              <w:bottom w:val="single" w:sz="4" w:space="0" w:color="auto"/>
              <w:right w:val="nil"/>
            </w:tcBorders>
            <w:shd w:val="clear" w:color="auto" w:fill="auto"/>
            <w:tcMar>
              <w:top w:w="0" w:type="dxa"/>
              <w:left w:w="0" w:type="dxa"/>
              <w:bottom w:w="0" w:type="dxa"/>
              <w:right w:w="0" w:type="dxa"/>
            </w:tcMar>
            <w:vAlign w:val="center"/>
          </w:tcPr>
          <w:p w:rsidR="009F03A7" w:rsidRPr="00E82871" w:rsidRDefault="009F03A7" w:rsidP="00AC4E8F">
            <w:pPr>
              <w:pStyle w:val="Tableheadingtext"/>
              <w:tabs>
                <w:tab w:val="left" w:pos="5715"/>
              </w:tabs>
              <w:spacing w:before="0" w:after="0" w:line="240" w:lineRule="auto"/>
              <w:rPr>
                <w:rFonts w:asciiTheme="minorHAnsi" w:hAnsiTheme="minorHAnsi" w:cstheme="minorHAnsi"/>
                <w:color w:val="FFFFFF" w:themeColor="background1"/>
                <w:sz w:val="10"/>
                <w:szCs w:val="20"/>
              </w:rPr>
            </w:pPr>
            <w:r w:rsidRPr="00E82871">
              <w:rPr>
                <w:rFonts w:cs="Arial"/>
                <w:noProof/>
                <w:sz w:val="10"/>
                <w:lang w:eastAsia="en-NZ"/>
              </w:rPr>
              <mc:AlternateContent>
                <mc:Choice Requires="wps">
                  <w:drawing>
                    <wp:anchor distT="0" distB="0" distL="114300" distR="114300" simplePos="0" relativeHeight="251662336" behindDoc="0" locked="0" layoutInCell="1" allowOverlap="1" wp14:anchorId="3CDDAEE8" wp14:editId="1F8BD938">
                      <wp:simplePos x="0" y="0"/>
                      <wp:positionH relativeFrom="column">
                        <wp:posOffset>-55245</wp:posOffset>
                      </wp:positionH>
                      <wp:positionV relativeFrom="paragraph">
                        <wp:posOffset>-325120</wp:posOffset>
                      </wp:positionV>
                      <wp:extent cx="9982200" cy="313055"/>
                      <wp:effectExtent l="0" t="0" r="0" b="0"/>
                      <wp:wrapSquare wrapText="bothSides"/>
                      <wp:docPr id="6"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82200" cy="313055"/>
                              </a:xfrm>
                              <a:prstGeom prst="rect">
                                <a:avLst/>
                              </a:prstGeom>
                              <a:gradFill flip="none" rotWithShape="1">
                                <a:gsLst>
                                  <a:gs pos="0">
                                    <a:srgbClr val="C73E84"/>
                                  </a:gs>
                                  <a:gs pos="100000">
                                    <a:srgbClr val="EE4055"/>
                                  </a:gs>
                                </a:gsLst>
                                <a:lin ang="0" scaled="0"/>
                                <a:tileRect/>
                              </a:gradFill>
                              <a:ln w="12700" cap="flat" cmpd="sng" algn="ctr">
                                <a:noFill/>
                                <a:prstDash val="solid"/>
                                <a:miter lim="800000"/>
                              </a:ln>
                              <a:effectLst/>
                            </wps:spPr>
                            <wps:txbx>
                              <w:txbxContent>
                                <w:p w:rsidR="009F03A7" w:rsidRPr="00CE0B57" w:rsidRDefault="009F03A7" w:rsidP="009F03A7">
                                  <w:pPr>
                                    <w:pStyle w:val="ShapeHeading1"/>
                                    <w:spacing w:before="0" w:after="0"/>
                                    <w:rPr>
                                      <w:rFonts w:ascii="Arial" w:hAnsi="Arial"/>
                                      <w:spacing w:val="0"/>
                                      <w:sz w:val="24"/>
                                      <w:szCs w:val="22"/>
                                      <w:lang w:val="en-NZ"/>
                                    </w:rPr>
                                  </w:pPr>
                                  <w:r>
                                    <w:rPr>
                                      <w:rFonts w:ascii="Arial" w:hAnsi="Arial"/>
                                      <w:spacing w:val="0"/>
                                      <w:sz w:val="24"/>
                                      <w:szCs w:val="22"/>
                                      <w:lang w:val="en-NZ"/>
                                    </w:rPr>
                                    <w:t>Student career management competencies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DDAEE8" id="_x0000_s1027" style="position:absolute;margin-left:-4.35pt;margin-top:-25.6pt;width:786pt;height:2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" fillcolor="#c73e84" stroked="f" strokeweight="1pt">
                      <v:fill color2="#ee4055" rotate="t" angle="90" focus="100%" type="gradient">
                        <o:fill v:ext="view" type="gradientUnscaled"/>
                      </v:fill>
                      <v:path arrowok="t"/>
                      <v:textbox inset="0,0,0,0">
                        <w:txbxContent>
                          <w:p w:rsidR="009F03A7" w:rsidRPr="00CE0B57" w:rsidRDefault="009F03A7" w:rsidP="009F03A7">
                            <w:pPr>
                              <w:pStyle w:val="ShapeHeading1"/>
                              <w:spacing w:before="0" w:after="0"/>
                              <w:rPr>
                                <w:rFonts w:ascii="Arial" w:hAnsi="Arial"/>
                                <w:spacing w:val="0"/>
                                <w:sz w:val="24"/>
                                <w:szCs w:val="22"/>
                                <w:lang w:val="en-NZ"/>
                              </w:rPr>
                            </w:pPr>
                            <w:r>
                              <w:rPr>
                                <w:rFonts w:ascii="Arial" w:hAnsi="Arial"/>
                                <w:spacing w:val="0"/>
                                <w:sz w:val="24"/>
                                <w:szCs w:val="22"/>
                                <w:lang w:val="en-NZ"/>
                              </w:rPr>
                              <w:t>Student career management competencies</w:t>
                            </w:r>
                          </w:p>
                        </w:txbxContent>
                      </v:textbox>
                      <w10:wrap type="square"/>
                    </v:rect>
                  </w:pict>
                </mc:Fallback>
              </mc:AlternateContent>
            </w:r>
          </w:p>
        </w:tc>
      </w:tr>
      <w:tr w:rsidR="004E5E54" w:rsidRPr="00436F9E" w:rsidTr="00181552">
        <w:trPr>
          <w:trHeight w:val="296"/>
        </w:trPr>
        <w:tc>
          <w:tcPr>
            <w:tcW w:w="1399" w:type="pct"/>
            <w:tcBorders>
              <w:top w:val="single" w:sz="4" w:space="0" w:color="auto"/>
            </w:tcBorders>
            <w:shd w:val="clear" w:color="auto" w:fill="auto"/>
            <w:vAlign w:val="center"/>
          </w:tcPr>
          <w:p w:rsidR="004E5E54" w:rsidRPr="00181552" w:rsidRDefault="004E5E54" w:rsidP="00E82871">
            <w:pPr>
              <w:pStyle w:val="Tableheadingtext"/>
              <w:tabs>
                <w:tab w:val="left" w:pos="5715"/>
              </w:tabs>
              <w:spacing w:before="0" w:after="60" w:line="240" w:lineRule="auto"/>
              <w:rPr>
                <w:rFonts w:asciiTheme="minorHAnsi" w:hAnsiTheme="minorHAnsi" w:cstheme="minorHAnsi"/>
                <w:color w:val="auto"/>
                <w:sz w:val="19"/>
                <w:szCs w:val="19"/>
              </w:rPr>
            </w:pPr>
            <w:r w:rsidRPr="00181552">
              <w:rPr>
                <w:rFonts w:asciiTheme="minorHAnsi" w:hAnsiTheme="minorHAnsi" w:cstheme="minorHAnsi"/>
                <w:color w:val="auto"/>
                <w:sz w:val="19"/>
                <w:szCs w:val="19"/>
              </w:rPr>
              <w:t>S1 Developing self-awareness</w:t>
            </w:r>
          </w:p>
        </w:tc>
        <w:tc>
          <w:tcPr>
            <w:tcW w:w="1099" w:type="pct"/>
            <w:tcBorders>
              <w:top w:val="single" w:sz="4" w:space="0" w:color="auto"/>
            </w:tcBorders>
            <w:shd w:val="clear" w:color="auto" w:fill="auto"/>
            <w:vAlign w:val="center"/>
          </w:tcPr>
          <w:p w:rsidR="004E5E54" w:rsidRPr="00181552" w:rsidRDefault="004E5E54" w:rsidP="00E82871">
            <w:pPr>
              <w:pStyle w:val="Tablesub-category"/>
              <w:spacing w:before="0" w:line="240" w:lineRule="auto"/>
              <w:rPr>
                <w:rFonts w:asciiTheme="minorHAnsi" w:hAnsiTheme="minorHAnsi" w:cstheme="minorHAnsi"/>
                <w:b/>
                <w:sz w:val="19"/>
                <w:szCs w:val="19"/>
                <w:lang w:val="en-NZ"/>
              </w:rPr>
            </w:pPr>
            <w:r w:rsidRPr="00181552">
              <w:rPr>
                <w:rFonts w:asciiTheme="minorHAnsi" w:hAnsiTheme="minorHAnsi" w:cstheme="minorHAnsi"/>
                <w:b/>
                <w:sz w:val="19"/>
                <w:szCs w:val="19"/>
                <w:lang w:val="en-NZ"/>
              </w:rPr>
              <w:t>S2 Exploring opportunities</w:t>
            </w:r>
          </w:p>
        </w:tc>
        <w:tc>
          <w:tcPr>
            <w:tcW w:w="1249" w:type="pct"/>
            <w:tcBorders>
              <w:top w:val="single" w:sz="4" w:space="0" w:color="auto"/>
            </w:tcBorders>
            <w:shd w:val="clear" w:color="auto" w:fill="auto"/>
            <w:vAlign w:val="center"/>
          </w:tcPr>
          <w:p w:rsidR="004E5E54" w:rsidRPr="00181552" w:rsidRDefault="004E5E54" w:rsidP="00E82871">
            <w:pPr>
              <w:pStyle w:val="Tablesub-category"/>
              <w:spacing w:before="0" w:line="240" w:lineRule="auto"/>
              <w:rPr>
                <w:rFonts w:asciiTheme="minorHAnsi" w:hAnsiTheme="minorHAnsi" w:cstheme="minorHAnsi"/>
                <w:b/>
                <w:sz w:val="19"/>
                <w:szCs w:val="19"/>
                <w:lang w:val="en-NZ"/>
              </w:rPr>
            </w:pPr>
            <w:r w:rsidRPr="00181552">
              <w:rPr>
                <w:rFonts w:asciiTheme="minorHAnsi" w:hAnsiTheme="minorHAnsi" w:cstheme="minorHAnsi"/>
                <w:b/>
                <w:sz w:val="19"/>
                <w:szCs w:val="19"/>
                <w:lang w:val="en-NZ"/>
              </w:rPr>
              <w:t xml:space="preserve">S3 Deciding and acting </w:t>
            </w:r>
          </w:p>
        </w:tc>
        <w:tc>
          <w:tcPr>
            <w:tcW w:w="1253" w:type="pct"/>
            <w:tcBorders>
              <w:top w:val="single" w:sz="4" w:space="0" w:color="auto"/>
            </w:tcBorders>
            <w:shd w:val="clear" w:color="auto" w:fill="auto"/>
            <w:vAlign w:val="center"/>
          </w:tcPr>
          <w:p w:rsidR="004E5E54" w:rsidRPr="00181552" w:rsidRDefault="004E5E54" w:rsidP="00E82871">
            <w:pPr>
              <w:pStyle w:val="Tablesub-category"/>
              <w:spacing w:before="0" w:line="240" w:lineRule="auto"/>
              <w:rPr>
                <w:rFonts w:asciiTheme="minorHAnsi" w:hAnsiTheme="minorHAnsi" w:cstheme="minorHAnsi"/>
                <w:b/>
                <w:sz w:val="19"/>
                <w:szCs w:val="19"/>
                <w:lang w:val="en-NZ"/>
              </w:rPr>
            </w:pPr>
            <w:r w:rsidRPr="00181552">
              <w:rPr>
                <w:rFonts w:asciiTheme="minorHAnsi" w:hAnsiTheme="minorHAnsi" w:cstheme="minorHAnsi"/>
                <w:b/>
                <w:sz w:val="19"/>
                <w:szCs w:val="19"/>
                <w:lang w:val="en-NZ"/>
              </w:rPr>
              <w:t xml:space="preserve">S4 Transitions </w:t>
            </w:r>
          </w:p>
        </w:tc>
      </w:tr>
      <w:tr w:rsidR="004E5E54" w:rsidRPr="00436F9E" w:rsidTr="00181552">
        <w:trPr>
          <w:trHeight w:val="1658"/>
        </w:trPr>
        <w:tc>
          <w:tcPr>
            <w:tcW w:w="1399" w:type="pct"/>
            <w:shd w:val="clear" w:color="auto" w:fill="auto"/>
          </w:tcPr>
          <w:p w:rsidR="004E5E54" w:rsidRPr="00181552" w:rsidRDefault="004E5E54" w:rsidP="00436F9E">
            <w:pPr>
              <w:pStyle w:val="Tableheadingtext"/>
              <w:tabs>
                <w:tab w:val="left" w:pos="5715"/>
              </w:tabs>
              <w:spacing w:before="0" w:after="60" w:line="240" w:lineRule="auto"/>
              <w:rPr>
                <w:rFonts w:asciiTheme="minorHAnsi" w:hAnsiTheme="minorHAnsi" w:cstheme="minorHAnsi"/>
                <w:b w:val="0"/>
                <w:color w:val="auto"/>
                <w:sz w:val="19"/>
                <w:szCs w:val="19"/>
              </w:rPr>
            </w:pPr>
            <w:r w:rsidRPr="00181552">
              <w:rPr>
                <w:rFonts w:asciiTheme="minorHAnsi" w:hAnsiTheme="minorHAnsi" w:cstheme="minorHAnsi"/>
                <w:b w:val="0"/>
                <w:color w:val="auto"/>
                <w:sz w:val="19"/>
                <w:szCs w:val="19"/>
              </w:rPr>
              <w:t>Students have a strong awareness of self, their identity, language and culture, how they relate to others and their potential for development. They can identify their social and cultural influences, and how they interact with the economy and society. Students are able to consider, analyse and apply these competencies to the lives they currently have and aspire to have.</w:t>
            </w:r>
          </w:p>
        </w:tc>
        <w:tc>
          <w:tcPr>
            <w:tcW w:w="1099" w:type="pct"/>
            <w:shd w:val="clear" w:color="auto" w:fill="auto"/>
          </w:tcPr>
          <w:p w:rsidR="004E5E54" w:rsidRPr="00181552" w:rsidRDefault="004E5E54" w:rsidP="00436F9E">
            <w:pPr>
              <w:pStyle w:val="Tableheadingtext"/>
              <w:tabs>
                <w:tab w:val="left" w:pos="5715"/>
              </w:tabs>
              <w:spacing w:before="0" w:after="60" w:line="240" w:lineRule="auto"/>
              <w:rPr>
                <w:rFonts w:asciiTheme="minorHAnsi" w:hAnsiTheme="minorHAnsi" w:cstheme="minorHAnsi"/>
                <w:b w:val="0"/>
                <w:color w:val="auto"/>
                <w:sz w:val="19"/>
                <w:szCs w:val="19"/>
              </w:rPr>
            </w:pPr>
            <w:r w:rsidRPr="00181552">
              <w:rPr>
                <w:rFonts w:asciiTheme="minorHAnsi" w:hAnsiTheme="minorHAnsi" w:cstheme="minorHAnsi"/>
                <w:b w:val="0"/>
                <w:color w:val="auto"/>
                <w:sz w:val="19"/>
                <w:szCs w:val="19"/>
              </w:rPr>
              <w:t>Students can identify, evaluate and act on the opportunities available to them in life, learning and work. They are aware of the shifts in regional, national and global economies and society, and how that influences their life, learning and work.</w:t>
            </w:r>
          </w:p>
        </w:tc>
        <w:tc>
          <w:tcPr>
            <w:tcW w:w="1249" w:type="pct"/>
            <w:shd w:val="clear" w:color="auto" w:fill="auto"/>
          </w:tcPr>
          <w:p w:rsidR="004E5E54" w:rsidRPr="00181552" w:rsidRDefault="004E5E54" w:rsidP="00436F9E">
            <w:pPr>
              <w:pStyle w:val="Tableheadingtext"/>
              <w:tabs>
                <w:tab w:val="left" w:pos="5715"/>
              </w:tabs>
              <w:spacing w:before="0" w:after="60" w:line="240" w:lineRule="auto"/>
              <w:rPr>
                <w:rFonts w:asciiTheme="minorHAnsi" w:hAnsiTheme="minorHAnsi" w:cstheme="minorHAnsi"/>
                <w:b w:val="0"/>
                <w:color w:val="auto"/>
                <w:sz w:val="19"/>
                <w:szCs w:val="19"/>
              </w:rPr>
            </w:pPr>
            <w:r w:rsidRPr="00181552">
              <w:rPr>
                <w:rFonts w:asciiTheme="minorHAnsi" w:hAnsiTheme="minorHAnsi" w:cstheme="minorHAnsi"/>
                <w:b w:val="0"/>
                <w:color w:val="auto"/>
                <w:sz w:val="19"/>
                <w:szCs w:val="19"/>
              </w:rPr>
              <w:t>Students make well-informed decisions and implement flexible life, learning and work plans. They are adaptable and responsive to change. They can find alternatives when faced with obstacles, and have the resilience and ability to adapt as their life, learning and work environments change.</w:t>
            </w:r>
          </w:p>
        </w:tc>
        <w:tc>
          <w:tcPr>
            <w:tcW w:w="1253" w:type="pct"/>
            <w:shd w:val="clear" w:color="auto" w:fill="auto"/>
          </w:tcPr>
          <w:p w:rsidR="004E5E54" w:rsidRPr="00181552" w:rsidRDefault="004E5E54" w:rsidP="00436F9E">
            <w:pPr>
              <w:pStyle w:val="Tableheadingtext"/>
              <w:tabs>
                <w:tab w:val="left" w:pos="5715"/>
              </w:tabs>
              <w:spacing w:before="0" w:after="60" w:line="240" w:lineRule="auto"/>
              <w:rPr>
                <w:rFonts w:asciiTheme="minorHAnsi" w:hAnsiTheme="minorHAnsi" w:cstheme="minorHAnsi"/>
                <w:b w:val="0"/>
                <w:color w:val="auto"/>
                <w:sz w:val="19"/>
                <w:szCs w:val="19"/>
              </w:rPr>
            </w:pPr>
            <w:r w:rsidRPr="00181552">
              <w:rPr>
                <w:rFonts w:asciiTheme="minorHAnsi" w:hAnsiTheme="minorHAnsi" w:cstheme="minorHAnsi"/>
                <w:b w:val="0"/>
                <w:color w:val="auto"/>
                <w:sz w:val="19"/>
                <w:szCs w:val="19"/>
              </w:rPr>
              <w:t>Students develop and articulate their own personal and marketable identity that reflects their values, skills, training, knowledge and interests. This is evident in all communications they share with the wider world, including prospective employers, broader networks and in online spaces.</w:t>
            </w:r>
          </w:p>
        </w:tc>
      </w:tr>
      <w:tr w:rsidR="004E5E54" w:rsidRPr="00436F9E" w:rsidTr="00181552">
        <w:trPr>
          <w:trHeight w:val="889"/>
        </w:trPr>
        <w:tc>
          <w:tcPr>
            <w:tcW w:w="1399" w:type="pct"/>
            <w:shd w:val="clear" w:color="auto" w:fill="auto"/>
          </w:tcPr>
          <w:p w:rsidR="004E5E54" w:rsidRPr="00181552" w:rsidRDefault="004E5E54" w:rsidP="00436F9E">
            <w:pPr>
              <w:pStyle w:val="Tablesub-category"/>
              <w:spacing w:before="0" w:line="240" w:lineRule="auto"/>
              <w:rPr>
                <w:rFonts w:asciiTheme="minorHAnsi" w:hAnsiTheme="minorHAnsi" w:cstheme="minorHAnsi"/>
                <w:sz w:val="19"/>
                <w:szCs w:val="19"/>
                <w:lang w:val="en-NZ"/>
              </w:rPr>
            </w:pPr>
            <w:r w:rsidRPr="00181552">
              <w:rPr>
                <w:rFonts w:asciiTheme="minorHAnsi" w:hAnsiTheme="minorHAnsi" w:cstheme="minorHAnsi"/>
                <w:sz w:val="19"/>
                <w:szCs w:val="19"/>
                <w:lang w:val="en-NZ"/>
              </w:rPr>
              <w:t>S1.1 Self-knowledge</w:t>
            </w:r>
          </w:p>
          <w:p w:rsidR="004E5E54" w:rsidRPr="00181552" w:rsidRDefault="004E5E54" w:rsidP="00436F9E">
            <w:pPr>
              <w:pStyle w:val="Tablesub-category"/>
              <w:spacing w:before="0" w:line="240" w:lineRule="auto"/>
              <w:rPr>
                <w:rFonts w:asciiTheme="minorHAnsi" w:hAnsiTheme="minorHAnsi" w:cstheme="minorHAnsi"/>
                <w:sz w:val="19"/>
                <w:szCs w:val="19"/>
                <w:lang w:val="en-NZ"/>
              </w:rPr>
            </w:pPr>
            <w:r w:rsidRPr="00181552">
              <w:rPr>
                <w:rFonts w:asciiTheme="minorHAnsi" w:hAnsiTheme="minorHAnsi" w:cstheme="minorHAnsi"/>
                <w:sz w:val="19"/>
                <w:szCs w:val="19"/>
                <w:lang w:val="en-NZ"/>
              </w:rPr>
              <w:t>S1.2 Developing capabilities</w:t>
            </w:r>
          </w:p>
          <w:p w:rsidR="004E5E54" w:rsidRPr="00181552" w:rsidRDefault="004E5E54" w:rsidP="00436F9E">
            <w:pPr>
              <w:pStyle w:val="Tablesub-category"/>
              <w:spacing w:before="0" w:line="240" w:lineRule="auto"/>
              <w:rPr>
                <w:rFonts w:asciiTheme="minorHAnsi" w:hAnsiTheme="minorHAnsi" w:cstheme="minorHAnsi"/>
                <w:sz w:val="19"/>
                <w:szCs w:val="19"/>
                <w:lang w:val="en-NZ"/>
              </w:rPr>
            </w:pPr>
            <w:r w:rsidRPr="00181552">
              <w:rPr>
                <w:rFonts w:asciiTheme="minorHAnsi" w:hAnsiTheme="minorHAnsi" w:cstheme="minorHAnsi"/>
                <w:sz w:val="19"/>
                <w:szCs w:val="19"/>
                <w:lang w:val="en-NZ"/>
              </w:rPr>
              <w:t>S1.3 Changing and growing</w:t>
            </w:r>
          </w:p>
        </w:tc>
        <w:tc>
          <w:tcPr>
            <w:tcW w:w="1099" w:type="pct"/>
            <w:shd w:val="clear" w:color="auto" w:fill="auto"/>
          </w:tcPr>
          <w:p w:rsidR="004E5E54" w:rsidRPr="00181552" w:rsidRDefault="004E5E54" w:rsidP="00436F9E">
            <w:pPr>
              <w:pStyle w:val="Tablesub-category"/>
              <w:spacing w:before="0" w:line="240" w:lineRule="auto"/>
              <w:rPr>
                <w:rFonts w:asciiTheme="minorHAnsi" w:hAnsiTheme="minorHAnsi" w:cstheme="minorHAnsi"/>
                <w:sz w:val="19"/>
                <w:szCs w:val="19"/>
                <w:lang w:val="en-NZ"/>
              </w:rPr>
            </w:pPr>
            <w:r w:rsidRPr="00181552">
              <w:rPr>
                <w:rFonts w:asciiTheme="minorHAnsi" w:hAnsiTheme="minorHAnsi" w:cstheme="minorHAnsi"/>
                <w:sz w:val="19"/>
                <w:szCs w:val="19"/>
                <w:lang w:val="en-NZ"/>
              </w:rPr>
              <w:t>S2.1 Opportunity awareness</w:t>
            </w:r>
          </w:p>
          <w:p w:rsidR="004E5E54" w:rsidRPr="00181552" w:rsidRDefault="004E5E54" w:rsidP="00436F9E">
            <w:pPr>
              <w:pStyle w:val="Tablesub-category"/>
              <w:spacing w:before="0" w:line="240" w:lineRule="auto"/>
              <w:rPr>
                <w:rFonts w:asciiTheme="minorHAnsi" w:hAnsiTheme="minorHAnsi" w:cstheme="minorHAnsi"/>
                <w:sz w:val="19"/>
                <w:szCs w:val="19"/>
                <w:lang w:val="en-NZ"/>
              </w:rPr>
            </w:pPr>
            <w:r w:rsidRPr="00181552">
              <w:rPr>
                <w:rFonts w:asciiTheme="minorHAnsi" w:hAnsiTheme="minorHAnsi" w:cstheme="minorHAnsi"/>
                <w:sz w:val="19"/>
                <w:szCs w:val="19"/>
                <w:lang w:val="en-NZ"/>
              </w:rPr>
              <w:t>S2.2 Life, learning and work realities</w:t>
            </w:r>
          </w:p>
          <w:p w:rsidR="004E5E54" w:rsidRPr="00181552" w:rsidRDefault="004E5E54" w:rsidP="00436F9E">
            <w:pPr>
              <w:pStyle w:val="Tablesub-category"/>
              <w:spacing w:before="0" w:line="240" w:lineRule="auto"/>
              <w:rPr>
                <w:rFonts w:asciiTheme="minorHAnsi" w:hAnsiTheme="minorHAnsi" w:cstheme="minorHAnsi"/>
                <w:sz w:val="19"/>
                <w:szCs w:val="19"/>
                <w:lang w:val="en-NZ"/>
              </w:rPr>
            </w:pPr>
            <w:r w:rsidRPr="00181552">
              <w:rPr>
                <w:rFonts w:asciiTheme="minorHAnsi" w:hAnsiTheme="minorHAnsi" w:cstheme="minorHAnsi"/>
                <w:sz w:val="19"/>
                <w:szCs w:val="19"/>
                <w:lang w:val="en-NZ"/>
              </w:rPr>
              <w:t>S2.3 Accessing and using information</w:t>
            </w:r>
          </w:p>
        </w:tc>
        <w:tc>
          <w:tcPr>
            <w:tcW w:w="1249" w:type="pct"/>
            <w:shd w:val="clear" w:color="auto" w:fill="auto"/>
          </w:tcPr>
          <w:p w:rsidR="004E5E54" w:rsidRPr="00181552" w:rsidRDefault="004E5E54" w:rsidP="00181552">
            <w:pPr>
              <w:pStyle w:val="Tablesub-category"/>
              <w:spacing w:before="0" w:line="240" w:lineRule="auto"/>
              <w:ind w:left="433" w:hanging="426"/>
              <w:rPr>
                <w:rFonts w:asciiTheme="minorHAnsi" w:hAnsiTheme="minorHAnsi" w:cstheme="minorHAnsi"/>
                <w:sz w:val="19"/>
                <w:szCs w:val="19"/>
                <w:lang w:val="en-NZ"/>
              </w:rPr>
            </w:pPr>
            <w:r w:rsidRPr="00181552">
              <w:rPr>
                <w:rFonts w:asciiTheme="minorHAnsi" w:hAnsiTheme="minorHAnsi" w:cstheme="minorHAnsi"/>
                <w:sz w:val="19"/>
                <w:szCs w:val="19"/>
                <w:lang w:val="en-NZ"/>
              </w:rPr>
              <w:t>S3.1 Making life, learning and work decisions</w:t>
            </w:r>
          </w:p>
          <w:p w:rsidR="004E5E54" w:rsidRPr="00181552" w:rsidRDefault="004E5E54" w:rsidP="00436F9E">
            <w:pPr>
              <w:pStyle w:val="Tablesub-category"/>
              <w:spacing w:before="0" w:line="240" w:lineRule="auto"/>
              <w:rPr>
                <w:rFonts w:asciiTheme="minorHAnsi" w:hAnsiTheme="minorHAnsi" w:cstheme="minorHAnsi"/>
                <w:sz w:val="19"/>
                <w:szCs w:val="19"/>
                <w:lang w:val="en-NZ"/>
              </w:rPr>
            </w:pPr>
            <w:r w:rsidRPr="00181552">
              <w:rPr>
                <w:rFonts w:asciiTheme="minorHAnsi" w:hAnsiTheme="minorHAnsi" w:cstheme="minorHAnsi"/>
                <w:sz w:val="19"/>
                <w:szCs w:val="19"/>
                <w:lang w:val="en-NZ"/>
              </w:rPr>
              <w:t>S3.2 Life, learning and work plans</w:t>
            </w:r>
          </w:p>
        </w:tc>
        <w:tc>
          <w:tcPr>
            <w:tcW w:w="1253" w:type="pct"/>
            <w:shd w:val="clear" w:color="auto" w:fill="auto"/>
          </w:tcPr>
          <w:p w:rsidR="004E5E54" w:rsidRPr="00181552" w:rsidRDefault="004E5E54" w:rsidP="00436F9E">
            <w:pPr>
              <w:pStyle w:val="Tablesub-category"/>
              <w:spacing w:before="0" w:line="240" w:lineRule="auto"/>
              <w:rPr>
                <w:rFonts w:asciiTheme="minorHAnsi" w:hAnsiTheme="minorHAnsi" w:cstheme="minorHAnsi"/>
                <w:sz w:val="19"/>
                <w:szCs w:val="19"/>
                <w:lang w:val="en-NZ"/>
              </w:rPr>
            </w:pPr>
            <w:r w:rsidRPr="00181552">
              <w:rPr>
                <w:rFonts w:asciiTheme="minorHAnsi" w:hAnsiTheme="minorHAnsi" w:cstheme="minorHAnsi"/>
                <w:sz w:val="19"/>
                <w:szCs w:val="19"/>
                <w:lang w:val="en-NZ"/>
              </w:rPr>
              <w:t>S4.1 Developing a marketable identity</w:t>
            </w:r>
          </w:p>
          <w:p w:rsidR="004E5E54" w:rsidRPr="00181552" w:rsidRDefault="004E5E54" w:rsidP="00436F9E">
            <w:pPr>
              <w:pStyle w:val="Tablesub-category"/>
              <w:spacing w:before="0" w:line="240" w:lineRule="auto"/>
              <w:rPr>
                <w:rFonts w:asciiTheme="minorHAnsi" w:hAnsiTheme="minorHAnsi" w:cstheme="minorHAnsi"/>
                <w:sz w:val="19"/>
                <w:szCs w:val="19"/>
                <w:lang w:val="en-NZ"/>
              </w:rPr>
            </w:pPr>
            <w:r w:rsidRPr="00181552">
              <w:rPr>
                <w:rFonts w:asciiTheme="minorHAnsi" w:hAnsiTheme="minorHAnsi" w:cstheme="minorHAnsi"/>
                <w:sz w:val="19"/>
                <w:szCs w:val="19"/>
                <w:lang w:val="en-NZ"/>
              </w:rPr>
              <w:t>S4.2 Communicating</w:t>
            </w:r>
          </w:p>
          <w:p w:rsidR="004E5E54" w:rsidRPr="00181552" w:rsidRDefault="004E5E54" w:rsidP="00436F9E">
            <w:pPr>
              <w:pStyle w:val="Tablesub-category"/>
              <w:spacing w:before="0" w:line="240" w:lineRule="auto"/>
              <w:rPr>
                <w:rFonts w:asciiTheme="minorHAnsi" w:hAnsiTheme="minorHAnsi" w:cstheme="minorHAnsi"/>
                <w:sz w:val="19"/>
                <w:szCs w:val="19"/>
                <w:lang w:val="en-NZ"/>
              </w:rPr>
            </w:pPr>
          </w:p>
        </w:tc>
      </w:tr>
    </w:tbl>
    <w:p w:rsidR="00382A20" w:rsidRDefault="00382A20"/>
    <w:p w:rsidR="00181552" w:rsidRDefault="00181552"/>
    <w:p w:rsidR="00181552" w:rsidRDefault="00181552"/>
    <w:p w:rsidR="00181552" w:rsidRDefault="00181552"/>
    <w:p w:rsidR="00181552" w:rsidRDefault="00181552"/>
    <w:p w:rsidR="00181552" w:rsidRDefault="00181552"/>
    <w:p w:rsidR="00181552" w:rsidRDefault="00181552"/>
    <w:p w:rsidR="00181552" w:rsidRDefault="00181552"/>
    <w:p w:rsidR="00181552" w:rsidRDefault="0018155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4962"/>
        <w:gridCol w:w="4960"/>
        <w:gridCol w:w="5783"/>
      </w:tblGrid>
      <w:tr w:rsidR="004E5E54" w:rsidRPr="00436F9E" w:rsidTr="00181552">
        <w:trPr>
          <w:trHeight w:val="485"/>
        </w:trPr>
        <w:tc>
          <w:tcPr>
            <w:tcW w:w="5000" w:type="pct"/>
            <w:gridSpan w:val="3"/>
            <w:tcBorders>
              <w:top w:val="nil"/>
              <w:left w:val="nil"/>
              <w:bottom w:val="nil"/>
              <w:right w:val="nil"/>
            </w:tcBorders>
            <w:shd w:val="clear" w:color="auto" w:fill="auto"/>
            <w:vAlign w:val="center"/>
          </w:tcPr>
          <w:p w:rsidR="004E5E54" w:rsidRPr="00E1649A" w:rsidRDefault="004E5E54" w:rsidP="00CE0B57">
            <w:pPr>
              <w:pStyle w:val="Tableheadingtext"/>
              <w:spacing w:before="0" w:after="0" w:line="240" w:lineRule="auto"/>
              <w:rPr>
                <w:rFonts w:asciiTheme="minorHAnsi" w:hAnsiTheme="minorHAnsi" w:cstheme="minorHAnsi"/>
                <w:color w:val="404040" w:themeColor="text1" w:themeTint="BF"/>
                <w:szCs w:val="20"/>
              </w:rPr>
            </w:pPr>
            <w:r w:rsidRPr="00E1649A">
              <w:rPr>
                <w:rFonts w:asciiTheme="minorHAnsi" w:hAnsiTheme="minorHAnsi" w:cstheme="minorHAnsi"/>
                <w:color w:val="404040" w:themeColor="text1" w:themeTint="BF"/>
                <w:szCs w:val="20"/>
              </w:rPr>
              <w:lastRenderedPageBreak/>
              <w:t>Input dimensions</w:t>
            </w:r>
          </w:p>
        </w:tc>
      </w:tr>
      <w:tr w:rsidR="00AC4E8F" w:rsidRPr="00436F9E" w:rsidTr="00181552">
        <w:trPr>
          <w:trHeight w:val="432"/>
        </w:trPr>
        <w:tc>
          <w:tcPr>
            <w:tcW w:w="5000" w:type="pct"/>
            <w:gridSpan w:val="3"/>
            <w:tcBorders>
              <w:top w:val="nil"/>
              <w:left w:val="nil"/>
              <w:bottom w:val="single" w:sz="4" w:space="0" w:color="auto"/>
              <w:right w:val="nil"/>
            </w:tcBorders>
            <w:shd w:val="clear" w:color="auto" w:fill="auto"/>
            <w:tcMar>
              <w:top w:w="0" w:type="dxa"/>
              <w:left w:w="0" w:type="dxa"/>
              <w:bottom w:w="0" w:type="dxa"/>
              <w:right w:w="0" w:type="dxa"/>
            </w:tcMar>
            <w:vAlign w:val="center"/>
          </w:tcPr>
          <w:p w:rsidR="00AC4E8F" w:rsidRPr="00E82871" w:rsidRDefault="00AC4E8F" w:rsidP="008E71FD">
            <w:pPr>
              <w:pStyle w:val="Tableheadingtext"/>
              <w:tabs>
                <w:tab w:val="left" w:pos="5715"/>
              </w:tabs>
              <w:spacing w:before="0" w:after="0" w:line="240" w:lineRule="auto"/>
              <w:rPr>
                <w:rFonts w:asciiTheme="minorHAnsi" w:hAnsiTheme="minorHAnsi" w:cstheme="minorHAnsi"/>
                <w:color w:val="FFFFFF" w:themeColor="background1"/>
                <w:sz w:val="10"/>
                <w:szCs w:val="8"/>
              </w:rPr>
            </w:pPr>
            <w:r w:rsidRPr="00E82871">
              <w:rPr>
                <w:rFonts w:cs="Arial"/>
                <w:noProof/>
                <w:sz w:val="10"/>
                <w:szCs w:val="8"/>
                <w:lang w:eastAsia="en-NZ"/>
              </w:rPr>
              <mc:AlternateContent>
                <mc:Choice Requires="wps">
                  <w:drawing>
                    <wp:anchor distT="0" distB="0" distL="114300" distR="114300" simplePos="0" relativeHeight="251664384" behindDoc="0" locked="0" layoutInCell="1" allowOverlap="1" wp14:anchorId="3D4EA024" wp14:editId="0C625CF9">
                      <wp:simplePos x="0" y="0"/>
                      <wp:positionH relativeFrom="column">
                        <wp:posOffset>-38735</wp:posOffset>
                      </wp:positionH>
                      <wp:positionV relativeFrom="paragraph">
                        <wp:posOffset>-313055</wp:posOffset>
                      </wp:positionV>
                      <wp:extent cx="9965055" cy="313055"/>
                      <wp:effectExtent l="0" t="0" r="0" b="0"/>
                      <wp:wrapSquare wrapText="bothSides"/>
                      <wp:docPr id="1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65267" cy="313055"/>
                              </a:xfrm>
                              <a:prstGeom prst="rect">
                                <a:avLst/>
                              </a:prstGeom>
                              <a:gradFill flip="none" rotWithShape="1">
                                <a:gsLst>
                                  <a:gs pos="0">
                                    <a:srgbClr val="FB9C27"/>
                                  </a:gs>
                                  <a:gs pos="100000">
                                    <a:srgbClr val="FFCB04"/>
                                  </a:gs>
                                </a:gsLst>
                                <a:lin ang="0" scaled="0"/>
                                <a:tileRect/>
                              </a:gradFill>
                              <a:ln w="12700" cap="flat" cmpd="sng" algn="ctr">
                                <a:noFill/>
                                <a:prstDash val="solid"/>
                                <a:miter lim="800000"/>
                              </a:ln>
                              <a:effectLst/>
                            </wps:spPr>
                            <wps:txbx>
                              <w:txbxContent>
                                <w:p w:rsidR="00AC4E8F" w:rsidRPr="00CE0B57" w:rsidRDefault="00AC4E8F" w:rsidP="00AC4E8F">
                                  <w:pPr>
                                    <w:pStyle w:val="ShapeHeading1"/>
                                    <w:spacing w:before="0" w:after="0"/>
                                    <w:rPr>
                                      <w:rFonts w:ascii="Arial" w:hAnsi="Arial"/>
                                      <w:spacing w:val="0"/>
                                      <w:sz w:val="24"/>
                                      <w:szCs w:val="22"/>
                                      <w:lang w:val="en-NZ"/>
                                    </w:rPr>
                                  </w:pPr>
                                  <w:r>
                                    <w:rPr>
                                      <w:rFonts w:ascii="Arial" w:hAnsi="Arial"/>
                                      <w:spacing w:val="0"/>
                                      <w:sz w:val="24"/>
                                      <w:szCs w:val="22"/>
                                      <w:lang w:val="en-NZ"/>
                                    </w:rPr>
                                    <w:t>Organisation engagement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4EA024" id="_x0000_s1028" style="position:absolute;margin-left:-3.05pt;margin-top:-24.65pt;width:784.65pt;height:2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" fillcolor="#fb9c27" stroked="f" strokeweight="1pt">
                      <v:fill color2="#ffcb04" rotate="t" angle="90" focus="100%" type="gradient">
                        <o:fill v:ext="view" type="gradientUnscaled"/>
                      </v:fill>
                      <v:path arrowok="t"/>
                      <v:textbox inset="0,0,0,0">
                        <w:txbxContent>
                          <w:p w:rsidR="00AC4E8F" w:rsidRPr="00CE0B57" w:rsidRDefault="00AC4E8F" w:rsidP="00AC4E8F">
                            <w:pPr>
                              <w:pStyle w:val="ShapeHeading1"/>
                              <w:spacing w:before="0" w:after="0"/>
                              <w:rPr>
                                <w:rFonts w:ascii="Arial" w:hAnsi="Arial"/>
                                <w:spacing w:val="0"/>
                                <w:sz w:val="24"/>
                                <w:szCs w:val="22"/>
                                <w:lang w:val="en-NZ"/>
                              </w:rPr>
                            </w:pPr>
                            <w:r>
                              <w:rPr>
                                <w:rFonts w:ascii="Arial" w:hAnsi="Arial"/>
                                <w:spacing w:val="0"/>
                                <w:sz w:val="24"/>
                                <w:szCs w:val="22"/>
                                <w:lang w:val="en-NZ"/>
                              </w:rPr>
                              <w:t>Organisation engagement</w:t>
                            </w:r>
                          </w:p>
                        </w:txbxContent>
                      </v:textbox>
                      <w10:wrap type="square"/>
                    </v:rect>
                  </w:pict>
                </mc:Fallback>
              </mc:AlternateContent>
            </w:r>
          </w:p>
        </w:tc>
      </w:tr>
      <w:tr w:rsidR="00436F9E" w:rsidRPr="00C03374" w:rsidTr="00181552">
        <w:trPr>
          <w:trHeight w:val="201"/>
        </w:trPr>
        <w:tc>
          <w:tcPr>
            <w:tcW w:w="1580" w:type="pct"/>
            <w:tcBorders>
              <w:top w:val="single" w:sz="4" w:space="0" w:color="auto"/>
            </w:tcBorders>
            <w:shd w:val="clear" w:color="auto" w:fill="auto"/>
            <w:vAlign w:val="center"/>
          </w:tcPr>
          <w:p w:rsidR="00436F9E" w:rsidRPr="00181552" w:rsidRDefault="00436F9E" w:rsidP="00CE0B57">
            <w:pPr>
              <w:pStyle w:val="Tablesub-category"/>
              <w:spacing w:before="0" w:line="240" w:lineRule="auto"/>
              <w:rPr>
                <w:rFonts w:asciiTheme="minorHAnsi" w:hAnsiTheme="minorHAnsi" w:cstheme="minorHAnsi"/>
                <w:b/>
                <w:sz w:val="19"/>
                <w:szCs w:val="19"/>
                <w:lang w:val="en-NZ"/>
              </w:rPr>
            </w:pPr>
            <w:r w:rsidRPr="00181552">
              <w:rPr>
                <w:rFonts w:asciiTheme="minorHAnsi" w:hAnsiTheme="minorHAnsi" w:cstheme="minorHAnsi"/>
                <w:b/>
                <w:sz w:val="19"/>
                <w:szCs w:val="19"/>
                <w:lang w:val="en-NZ"/>
              </w:rPr>
              <w:t>O1 Organisation-wide policies and plans</w:t>
            </w:r>
          </w:p>
        </w:tc>
        <w:tc>
          <w:tcPr>
            <w:tcW w:w="1579" w:type="pct"/>
            <w:tcBorders>
              <w:top w:val="single" w:sz="4" w:space="0" w:color="auto"/>
            </w:tcBorders>
            <w:shd w:val="clear" w:color="auto" w:fill="auto"/>
            <w:vAlign w:val="center"/>
          </w:tcPr>
          <w:p w:rsidR="00436F9E" w:rsidRPr="00181552" w:rsidRDefault="00436F9E" w:rsidP="00CE0B57">
            <w:pPr>
              <w:pStyle w:val="Tablesub-category"/>
              <w:spacing w:before="0" w:line="240" w:lineRule="auto"/>
              <w:rPr>
                <w:rFonts w:asciiTheme="minorHAnsi" w:hAnsiTheme="minorHAnsi" w:cstheme="minorHAnsi"/>
                <w:b/>
                <w:sz w:val="19"/>
                <w:szCs w:val="19"/>
                <w:lang w:val="en-NZ"/>
              </w:rPr>
            </w:pPr>
            <w:r w:rsidRPr="00181552">
              <w:rPr>
                <w:rFonts w:asciiTheme="minorHAnsi" w:hAnsiTheme="minorHAnsi" w:cstheme="minorHAnsi"/>
                <w:b/>
                <w:sz w:val="19"/>
                <w:szCs w:val="19"/>
                <w:lang w:val="en-NZ"/>
              </w:rPr>
              <w:t>O2 Roles and responsibilities</w:t>
            </w:r>
          </w:p>
        </w:tc>
        <w:tc>
          <w:tcPr>
            <w:tcW w:w="1841" w:type="pct"/>
            <w:tcBorders>
              <w:top w:val="single" w:sz="4" w:space="0" w:color="auto"/>
            </w:tcBorders>
            <w:shd w:val="clear" w:color="auto" w:fill="auto"/>
            <w:vAlign w:val="center"/>
          </w:tcPr>
          <w:p w:rsidR="00436F9E" w:rsidRPr="00181552" w:rsidRDefault="00436F9E" w:rsidP="00CE0B57">
            <w:pPr>
              <w:pStyle w:val="Tablesub-category"/>
              <w:spacing w:before="0" w:line="240" w:lineRule="auto"/>
              <w:rPr>
                <w:rFonts w:asciiTheme="minorHAnsi" w:hAnsiTheme="minorHAnsi" w:cstheme="minorHAnsi"/>
                <w:b/>
                <w:sz w:val="19"/>
                <w:szCs w:val="19"/>
                <w:lang w:val="en-NZ"/>
              </w:rPr>
            </w:pPr>
            <w:r w:rsidRPr="00181552">
              <w:rPr>
                <w:rFonts w:asciiTheme="minorHAnsi" w:hAnsiTheme="minorHAnsi" w:cstheme="minorHAnsi"/>
                <w:b/>
                <w:sz w:val="19"/>
                <w:szCs w:val="19"/>
                <w:lang w:val="en-NZ"/>
              </w:rPr>
              <w:t>O3 Provision of resources and support</w:t>
            </w:r>
          </w:p>
        </w:tc>
      </w:tr>
      <w:tr w:rsidR="00436F9E" w:rsidRPr="00436F9E" w:rsidTr="00181552">
        <w:trPr>
          <w:trHeight w:val="2556"/>
        </w:trPr>
        <w:tc>
          <w:tcPr>
            <w:tcW w:w="1580" w:type="pct"/>
            <w:tcBorders>
              <w:top w:val="single" w:sz="4" w:space="0" w:color="auto"/>
            </w:tcBorders>
            <w:shd w:val="clear" w:color="auto" w:fill="auto"/>
          </w:tcPr>
          <w:p w:rsidR="00436F9E" w:rsidRPr="00181552" w:rsidRDefault="00436F9E" w:rsidP="00436F9E">
            <w:pPr>
              <w:pStyle w:val="Tablesub-category"/>
              <w:spacing w:before="0" w:line="240" w:lineRule="auto"/>
              <w:rPr>
                <w:rFonts w:asciiTheme="minorHAnsi" w:hAnsiTheme="minorHAnsi" w:cstheme="minorHAnsi"/>
                <w:sz w:val="19"/>
                <w:szCs w:val="19"/>
                <w:lang w:val="en-NZ"/>
              </w:rPr>
            </w:pPr>
            <w:r w:rsidRPr="00181552">
              <w:rPr>
                <w:rFonts w:asciiTheme="minorHAnsi" w:hAnsiTheme="minorHAnsi" w:cstheme="minorHAnsi"/>
                <w:sz w:val="19"/>
                <w:szCs w:val="19"/>
                <w:lang w:val="en-NZ"/>
              </w:rPr>
              <w:t>Active and committed leadership is informed by evidence-based practice, and drives the organisation’s policy and plans for the development of student career management competencies. These policies and plans are integrated into the organisation’s programmes and services, information systems, employer engagement strategy and reporting.</w:t>
            </w:r>
          </w:p>
        </w:tc>
        <w:tc>
          <w:tcPr>
            <w:tcW w:w="1579" w:type="pct"/>
            <w:tcBorders>
              <w:top w:val="single" w:sz="4" w:space="0" w:color="auto"/>
            </w:tcBorders>
            <w:shd w:val="clear" w:color="auto" w:fill="auto"/>
          </w:tcPr>
          <w:p w:rsidR="00436F9E" w:rsidRPr="00181552" w:rsidRDefault="00436F9E" w:rsidP="00436F9E">
            <w:pPr>
              <w:rPr>
                <w:rFonts w:asciiTheme="minorHAnsi" w:hAnsiTheme="minorHAnsi" w:cstheme="minorHAnsi"/>
                <w:sz w:val="19"/>
                <w:szCs w:val="19"/>
              </w:rPr>
            </w:pPr>
            <w:r w:rsidRPr="00181552">
              <w:rPr>
                <w:rFonts w:asciiTheme="minorHAnsi" w:hAnsiTheme="minorHAnsi" w:cstheme="minorHAnsi"/>
                <w:sz w:val="19"/>
                <w:szCs w:val="19"/>
              </w:rPr>
              <w:t>There is a strategic, planned, team approach to career development. The career development team has a direct link to the organisation’s senior management team and includes a career development specialist/s to enable organisation-wide integration of a range of career development programmes and services. The roles and responsibilities of career development staff are clearly defined, with accountability through organisational and evidence-based systems. Note: Not all organisations will choose to establish a specific career development department. Where they do not, it must be considered how access to quality career development programmes and services will be provided.</w:t>
            </w:r>
          </w:p>
        </w:tc>
        <w:tc>
          <w:tcPr>
            <w:tcW w:w="1841" w:type="pct"/>
            <w:tcBorders>
              <w:top w:val="single" w:sz="4" w:space="0" w:color="auto"/>
            </w:tcBorders>
            <w:shd w:val="clear" w:color="auto" w:fill="auto"/>
          </w:tcPr>
          <w:p w:rsidR="00436F9E" w:rsidRPr="00181552" w:rsidRDefault="00436F9E" w:rsidP="00436F9E">
            <w:pPr>
              <w:pStyle w:val="Tablesub-category"/>
              <w:spacing w:before="0" w:line="240" w:lineRule="auto"/>
              <w:rPr>
                <w:rFonts w:asciiTheme="minorHAnsi" w:hAnsiTheme="minorHAnsi" w:cstheme="minorHAnsi"/>
                <w:sz w:val="19"/>
                <w:szCs w:val="19"/>
                <w:lang w:val="en-NZ"/>
              </w:rPr>
            </w:pPr>
            <w:r w:rsidRPr="00181552">
              <w:rPr>
                <w:rFonts w:asciiTheme="minorHAnsi" w:hAnsiTheme="minorHAnsi" w:cstheme="minorHAnsi"/>
                <w:sz w:val="19"/>
                <w:szCs w:val="19"/>
                <w:lang w:val="en-NZ"/>
              </w:rPr>
              <w:t>The organisation provides the career development information management and professional resources to ensure programmes and services meet the identified career development needs of all students. The organisation makes best use of its own research capabilities and collaborates with partner organisations to enhance programmes and services and improve student outcomes. Career development resources are used strategically to ensure successful student outcomes.</w:t>
            </w:r>
          </w:p>
        </w:tc>
      </w:tr>
      <w:tr w:rsidR="00436F9E" w:rsidRPr="00436F9E" w:rsidTr="00181552">
        <w:tc>
          <w:tcPr>
            <w:tcW w:w="1580" w:type="pct"/>
            <w:shd w:val="clear" w:color="auto" w:fill="auto"/>
          </w:tcPr>
          <w:p w:rsidR="00436F9E" w:rsidRPr="00181552" w:rsidRDefault="00436F9E" w:rsidP="00436F9E">
            <w:pPr>
              <w:pStyle w:val="Tablesub-category"/>
              <w:spacing w:line="240" w:lineRule="auto"/>
              <w:rPr>
                <w:rFonts w:asciiTheme="minorHAnsi" w:hAnsiTheme="minorHAnsi" w:cstheme="minorHAnsi"/>
                <w:sz w:val="19"/>
                <w:szCs w:val="19"/>
                <w:lang w:val="en-NZ"/>
              </w:rPr>
            </w:pPr>
            <w:r w:rsidRPr="00181552">
              <w:rPr>
                <w:rFonts w:asciiTheme="minorHAnsi" w:hAnsiTheme="minorHAnsi" w:cstheme="minorHAnsi"/>
                <w:sz w:val="19"/>
                <w:szCs w:val="19"/>
                <w:lang w:val="en-NZ"/>
              </w:rPr>
              <w:t>O1.1 Career programme policy and planning</w:t>
            </w:r>
          </w:p>
          <w:p w:rsidR="00436F9E" w:rsidRPr="00181552" w:rsidRDefault="00436F9E" w:rsidP="00436F9E">
            <w:pPr>
              <w:pStyle w:val="Tablesub-category"/>
              <w:spacing w:line="240" w:lineRule="auto"/>
              <w:rPr>
                <w:rFonts w:asciiTheme="minorHAnsi" w:hAnsiTheme="minorHAnsi" w:cstheme="minorHAnsi"/>
                <w:sz w:val="19"/>
                <w:szCs w:val="19"/>
                <w:lang w:val="en-NZ"/>
              </w:rPr>
            </w:pPr>
            <w:r w:rsidRPr="00181552">
              <w:rPr>
                <w:rFonts w:asciiTheme="minorHAnsi" w:hAnsiTheme="minorHAnsi" w:cstheme="minorHAnsi"/>
                <w:sz w:val="19"/>
                <w:szCs w:val="19"/>
                <w:lang w:val="en-NZ"/>
              </w:rPr>
              <w:t>O1.2 Organisation-wide approach</w:t>
            </w:r>
          </w:p>
          <w:p w:rsidR="00436F9E" w:rsidRPr="00181552" w:rsidRDefault="00436F9E" w:rsidP="00C03374">
            <w:pPr>
              <w:pStyle w:val="Tablesub-category"/>
              <w:spacing w:line="240" w:lineRule="auto"/>
              <w:ind w:left="487"/>
              <w:rPr>
                <w:rFonts w:asciiTheme="minorHAnsi" w:hAnsiTheme="minorHAnsi" w:cstheme="minorHAnsi"/>
                <w:sz w:val="19"/>
                <w:szCs w:val="19"/>
                <w:lang w:val="en-NZ"/>
              </w:rPr>
            </w:pPr>
            <w:r w:rsidRPr="00181552">
              <w:rPr>
                <w:rFonts w:asciiTheme="minorHAnsi" w:hAnsiTheme="minorHAnsi" w:cstheme="minorHAnsi"/>
                <w:sz w:val="19"/>
                <w:szCs w:val="19"/>
                <w:lang w:val="en-NZ"/>
              </w:rPr>
              <w:t>a) course content, structures and profile</w:t>
            </w:r>
          </w:p>
          <w:p w:rsidR="00436F9E" w:rsidRPr="00181552" w:rsidRDefault="00436F9E" w:rsidP="00C03374">
            <w:pPr>
              <w:pStyle w:val="Tablesub-category"/>
              <w:spacing w:line="240" w:lineRule="auto"/>
              <w:ind w:left="487"/>
              <w:rPr>
                <w:rFonts w:asciiTheme="minorHAnsi" w:hAnsiTheme="minorHAnsi" w:cstheme="minorHAnsi"/>
                <w:sz w:val="19"/>
                <w:szCs w:val="19"/>
                <w:lang w:val="en-NZ"/>
              </w:rPr>
            </w:pPr>
            <w:r w:rsidRPr="00181552">
              <w:rPr>
                <w:rFonts w:asciiTheme="minorHAnsi" w:hAnsiTheme="minorHAnsi" w:cstheme="minorHAnsi"/>
                <w:sz w:val="19"/>
                <w:szCs w:val="19"/>
                <w:lang w:val="en-NZ"/>
              </w:rPr>
              <w:t>b) organisational strategy and documents</w:t>
            </w:r>
          </w:p>
          <w:p w:rsidR="00436F9E" w:rsidRPr="00181552" w:rsidRDefault="00436F9E" w:rsidP="00C03374">
            <w:pPr>
              <w:pStyle w:val="Tablesub-category"/>
              <w:spacing w:before="0" w:line="240" w:lineRule="auto"/>
              <w:ind w:left="487"/>
              <w:rPr>
                <w:rFonts w:asciiTheme="minorHAnsi" w:hAnsiTheme="minorHAnsi" w:cstheme="minorHAnsi"/>
                <w:sz w:val="19"/>
                <w:szCs w:val="19"/>
                <w:lang w:val="en-NZ"/>
              </w:rPr>
            </w:pPr>
            <w:r w:rsidRPr="00181552">
              <w:rPr>
                <w:rFonts w:asciiTheme="minorHAnsi" w:hAnsiTheme="minorHAnsi" w:cstheme="minorHAnsi"/>
                <w:sz w:val="19"/>
                <w:szCs w:val="19"/>
                <w:lang w:val="en-NZ"/>
              </w:rPr>
              <w:t>c) equity</w:t>
            </w:r>
          </w:p>
        </w:tc>
        <w:tc>
          <w:tcPr>
            <w:tcW w:w="1579" w:type="pct"/>
            <w:shd w:val="clear" w:color="auto" w:fill="auto"/>
          </w:tcPr>
          <w:p w:rsidR="00436F9E" w:rsidRPr="00181552" w:rsidRDefault="00436F9E" w:rsidP="00436F9E">
            <w:pPr>
              <w:pStyle w:val="Tablesub-category"/>
              <w:spacing w:line="240" w:lineRule="auto"/>
              <w:rPr>
                <w:rFonts w:asciiTheme="minorHAnsi" w:hAnsiTheme="minorHAnsi" w:cstheme="minorHAnsi"/>
                <w:sz w:val="19"/>
                <w:szCs w:val="19"/>
                <w:lang w:val="en-NZ"/>
              </w:rPr>
            </w:pPr>
            <w:r w:rsidRPr="00181552">
              <w:rPr>
                <w:rFonts w:asciiTheme="minorHAnsi" w:hAnsiTheme="minorHAnsi" w:cstheme="minorHAnsi"/>
                <w:sz w:val="19"/>
                <w:szCs w:val="19"/>
                <w:lang w:val="en-NZ"/>
              </w:rPr>
              <w:t>O2.1 Career development leadership</w:t>
            </w:r>
          </w:p>
          <w:p w:rsidR="00436F9E" w:rsidRPr="00181552" w:rsidRDefault="00436F9E" w:rsidP="00436F9E">
            <w:pPr>
              <w:pStyle w:val="Tablesub-category"/>
              <w:spacing w:line="240" w:lineRule="auto"/>
              <w:rPr>
                <w:rFonts w:asciiTheme="minorHAnsi" w:hAnsiTheme="minorHAnsi" w:cstheme="minorHAnsi"/>
                <w:sz w:val="19"/>
                <w:szCs w:val="19"/>
                <w:lang w:val="en-NZ"/>
              </w:rPr>
            </w:pPr>
            <w:r w:rsidRPr="00181552">
              <w:rPr>
                <w:rFonts w:asciiTheme="minorHAnsi" w:hAnsiTheme="minorHAnsi" w:cstheme="minorHAnsi"/>
                <w:sz w:val="19"/>
                <w:szCs w:val="19"/>
                <w:lang w:val="en-NZ"/>
              </w:rPr>
              <w:t>O2.2 Career development staff</w:t>
            </w:r>
          </w:p>
          <w:p w:rsidR="00436F9E" w:rsidRPr="00181552" w:rsidRDefault="00436F9E" w:rsidP="00436F9E">
            <w:pPr>
              <w:pStyle w:val="Tablesub-category"/>
              <w:spacing w:before="0" w:line="240" w:lineRule="auto"/>
              <w:rPr>
                <w:rFonts w:asciiTheme="minorHAnsi" w:hAnsiTheme="minorHAnsi" w:cstheme="minorHAnsi"/>
                <w:sz w:val="19"/>
                <w:szCs w:val="19"/>
                <w:lang w:val="en-NZ"/>
              </w:rPr>
            </w:pPr>
            <w:r w:rsidRPr="00181552">
              <w:rPr>
                <w:rFonts w:asciiTheme="minorHAnsi" w:hAnsiTheme="minorHAnsi" w:cstheme="minorHAnsi"/>
                <w:sz w:val="19"/>
                <w:szCs w:val="19"/>
                <w:lang w:val="en-NZ"/>
              </w:rPr>
              <w:t>O2.3 Career development specialist’s qualifications</w:t>
            </w:r>
          </w:p>
        </w:tc>
        <w:tc>
          <w:tcPr>
            <w:tcW w:w="1841" w:type="pct"/>
            <w:shd w:val="clear" w:color="auto" w:fill="auto"/>
          </w:tcPr>
          <w:p w:rsidR="00C03374" w:rsidRPr="00181552" w:rsidRDefault="00C03374" w:rsidP="00181552">
            <w:pPr>
              <w:pStyle w:val="Tablesub-category"/>
              <w:spacing w:line="240" w:lineRule="auto"/>
              <w:ind w:left="483" w:hanging="483"/>
              <w:rPr>
                <w:rFonts w:asciiTheme="minorHAnsi" w:hAnsiTheme="minorHAnsi" w:cstheme="minorHAnsi"/>
                <w:sz w:val="19"/>
                <w:szCs w:val="19"/>
                <w:lang w:val="en-NZ"/>
              </w:rPr>
            </w:pPr>
            <w:r w:rsidRPr="00181552">
              <w:rPr>
                <w:rFonts w:asciiTheme="minorHAnsi" w:hAnsiTheme="minorHAnsi" w:cstheme="minorHAnsi"/>
                <w:sz w:val="19"/>
                <w:szCs w:val="19"/>
                <w:lang w:val="en-NZ"/>
              </w:rPr>
              <w:t>O3.1 Organisation-wide career development information management</w:t>
            </w:r>
          </w:p>
          <w:p w:rsidR="00C03374" w:rsidRPr="00181552" w:rsidRDefault="00C03374" w:rsidP="00C03374">
            <w:pPr>
              <w:pStyle w:val="Tablesub-category"/>
              <w:spacing w:line="240" w:lineRule="auto"/>
              <w:rPr>
                <w:rFonts w:asciiTheme="minorHAnsi" w:hAnsiTheme="minorHAnsi" w:cstheme="minorHAnsi"/>
                <w:sz w:val="19"/>
                <w:szCs w:val="19"/>
                <w:lang w:val="en-NZ"/>
              </w:rPr>
            </w:pPr>
            <w:r w:rsidRPr="00181552">
              <w:rPr>
                <w:rFonts w:asciiTheme="minorHAnsi" w:hAnsiTheme="minorHAnsi" w:cstheme="minorHAnsi"/>
                <w:sz w:val="19"/>
                <w:szCs w:val="19"/>
                <w:lang w:val="en-NZ"/>
              </w:rPr>
              <w:t>O3.2 Organisation-wide student data management</w:t>
            </w:r>
          </w:p>
          <w:p w:rsidR="00C03374" w:rsidRPr="00181552" w:rsidRDefault="00C03374" w:rsidP="00C03374">
            <w:pPr>
              <w:pStyle w:val="Tablesub-category"/>
              <w:spacing w:line="240" w:lineRule="auto"/>
              <w:rPr>
                <w:rFonts w:asciiTheme="minorHAnsi" w:hAnsiTheme="minorHAnsi" w:cstheme="minorHAnsi"/>
                <w:sz w:val="19"/>
                <w:szCs w:val="19"/>
                <w:lang w:val="en-NZ"/>
              </w:rPr>
            </w:pPr>
            <w:r w:rsidRPr="00181552">
              <w:rPr>
                <w:rFonts w:asciiTheme="minorHAnsi" w:hAnsiTheme="minorHAnsi" w:cstheme="minorHAnsi"/>
                <w:sz w:val="19"/>
                <w:szCs w:val="19"/>
                <w:lang w:val="en-NZ"/>
              </w:rPr>
              <w:t>O3.3 Research, collaboration and innovation</w:t>
            </w:r>
          </w:p>
          <w:p w:rsidR="00C03374" w:rsidRPr="00181552" w:rsidRDefault="00C03374" w:rsidP="00C03374">
            <w:pPr>
              <w:pStyle w:val="Tablesub-category"/>
              <w:spacing w:line="240" w:lineRule="auto"/>
              <w:rPr>
                <w:rFonts w:asciiTheme="minorHAnsi" w:hAnsiTheme="minorHAnsi" w:cstheme="minorHAnsi"/>
                <w:sz w:val="19"/>
                <w:szCs w:val="19"/>
                <w:lang w:val="en-NZ"/>
              </w:rPr>
            </w:pPr>
            <w:r w:rsidRPr="00181552">
              <w:rPr>
                <w:rFonts w:asciiTheme="minorHAnsi" w:hAnsiTheme="minorHAnsi" w:cstheme="minorHAnsi"/>
                <w:sz w:val="19"/>
                <w:szCs w:val="19"/>
                <w:lang w:val="en-NZ"/>
              </w:rPr>
              <w:t>O3.4 Allocation and use of resources for career development</w:t>
            </w:r>
          </w:p>
          <w:p w:rsidR="00436F9E" w:rsidRPr="00181552" w:rsidRDefault="00C03374" w:rsidP="00C03374">
            <w:pPr>
              <w:pStyle w:val="Tablesub-category"/>
              <w:spacing w:before="0" w:line="240" w:lineRule="auto"/>
              <w:rPr>
                <w:rFonts w:asciiTheme="minorHAnsi" w:hAnsiTheme="minorHAnsi" w:cstheme="minorHAnsi"/>
                <w:sz w:val="19"/>
                <w:szCs w:val="19"/>
                <w:lang w:val="en-NZ"/>
              </w:rPr>
            </w:pPr>
            <w:r w:rsidRPr="00181552">
              <w:rPr>
                <w:rFonts w:asciiTheme="minorHAnsi" w:hAnsiTheme="minorHAnsi" w:cstheme="minorHAnsi"/>
                <w:sz w:val="19"/>
                <w:szCs w:val="19"/>
                <w:lang w:val="en-NZ"/>
              </w:rPr>
              <w:t>O3.5 Career development facilities</w:t>
            </w:r>
          </w:p>
        </w:tc>
      </w:tr>
    </w:tbl>
    <w:p w:rsidR="00C03374" w:rsidRDefault="00C03374" w:rsidP="00413FE6">
      <w:pPr>
        <w:tabs>
          <w:tab w:val="left" w:pos="1253"/>
        </w:tabs>
      </w:pPr>
    </w:p>
    <w:p w:rsidR="00382A20" w:rsidRDefault="00382A20" w:rsidP="00413FE6">
      <w:pPr>
        <w:tabs>
          <w:tab w:val="left" w:pos="1253"/>
        </w:tabs>
      </w:pPr>
    </w:p>
    <w:p w:rsidR="007F0763" w:rsidRDefault="007F0763" w:rsidP="00413FE6">
      <w:pPr>
        <w:tabs>
          <w:tab w:val="left" w:pos="1253"/>
        </w:tabs>
      </w:pPr>
    </w:p>
    <w:p w:rsidR="00C55D7C" w:rsidRDefault="00C55D7C" w:rsidP="00413FE6">
      <w:pPr>
        <w:tabs>
          <w:tab w:val="left" w:pos="1253"/>
        </w:tabs>
      </w:pPr>
    </w:p>
    <w:p w:rsidR="00C55D7C" w:rsidRDefault="00C55D7C" w:rsidP="00413FE6">
      <w:pPr>
        <w:tabs>
          <w:tab w:val="left" w:pos="1253"/>
        </w:tabs>
      </w:pPr>
    </w:p>
    <w:p w:rsidR="00C55D7C" w:rsidRDefault="00C55D7C" w:rsidP="00413FE6">
      <w:pPr>
        <w:tabs>
          <w:tab w:val="left" w:pos="1253"/>
        </w:tabs>
      </w:pPr>
    </w:p>
    <w:p w:rsidR="00A31A6F" w:rsidRDefault="00A31A6F" w:rsidP="00413FE6">
      <w:pPr>
        <w:tabs>
          <w:tab w:val="left" w:pos="1253"/>
        </w:tabs>
      </w:pPr>
    </w:p>
    <w:tbl>
      <w:tblPr>
        <w:tblpPr w:leftFromText="180" w:rightFromText="180" w:vertAnchor="text" w:horzAnchor="margin" w:tblpY="2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4109"/>
        <w:gridCol w:w="3549"/>
        <w:gridCol w:w="4102"/>
        <w:gridCol w:w="3945"/>
      </w:tblGrid>
      <w:tr w:rsidR="00D67CEA" w:rsidRPr="00436F9E" w:rsidTr="00181552">
        <w:trPr>
          <w:trHeight w:val="420"/>
        </w:trPr>
        <w:tc>
          <w:tcPr>
            <w:tcW w:w="5000" w:type="pct"/>
            <w:gridSpan w:val="4"/>
            <w:tcBorders>
              <w:top w:val="nil"/>
              <w:left w:val="nil"/>
              <w:bottom w:val="single" w:sz="4" w:space="0" w:color="auto"/>
              <w:right w:val="nil"/>
            </w:tcBorders>
            <w:shd w:val="clear" w:color="auto" w:fill="auto"/>
            <w:tcMar>
              <w:top w:w="0" w:type="dxa"/>
              <w:left w:w="0" w:type="dxa"/>
              <w:bottom w:w="0" w:type="dxa"/>
              <w:right w:w="0" w:type="dxa"/>
            </w:tcMar>
            <w:vAlign w:val="center"/>
          </w:tcPr>
          <w:p w:rsidR="00D67CEA" w:rsidRPr="005C5C4C" w:rsidRDefault="00D67CEA" w:rsidP="00D67CEA">
            <w:pPr>
              <w:pStyle w:val="Tableheadingtext"/>
              <w:tabs>
                <w:tab w:val="left" w:pos="5715"/>
              </w:tabs>
              <w:spacing w:before="0" w:after="0" w:line="240" w:lineRule="auto"/>
              <w:rPr>
                <w:rFonts w:asciiTheme="minorHAnsi" w:hAnsiTheme="minorHAnsi" w:cstheme="minorHAnsi"/>
                <w:color w:val="FFFFFF" w:themeColor="background1"/>
                <w:sz w:val="10"/>
                <w:szCs w:val="20"/>
              </w:rPr>
            </w:pPr>
            <w:r w:rsidRPr="00E82871">
              <w:rPr>
                <w:rFonts w:cs="Arial"/>
                <w:noProof/>
                <w:sz w:val="10"/>
                <w:lang w:eastAsia="en-NZ"/>
              </w:rPr>
              <w:lastRenderedPageBreak/>
              <mc:AlternateContent>
                <mc:Choice Requires="wps">
                  <w:drawing>
                    <wp:anchor distT="0" distB="0" distL="114300" distR="114300" simplePos="0" relativeHeight="251666432" behindDoc="0" locked="0" layoutInCell="1" allowOverlap="1" wp14:anchorId="33A000DA" wp14:editId="1C4D8509">
                      <wp:simplePos x="0" y="0"/>
                      <wp:positionH relativeFrom="column">
                        <wp:posOffset>20320</wp:posOffset>
                      </wp:positionH>
                      <wp:positionV relativeFrom="paragraph">
                        <wp:posOffset>-318135</wp:posOffset>
                      </wp:positionV>
                      <wp:extent cx="9965055" cy="313055"/>
                      <wp:effectExtent l="0" t="0" r="0" b="0"/>
                      <wp:wrapSquare wrapText="bothSides"/>
                      <wp:docPr id="118"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65267" cy="313055"/>
                              </a:xfrm>
                              <a:prstGeom prst="rect">
                                <a:avLst/>
                              </a:prstGeom>
                              <a:gradFill flip="none" rotWithShape="1">
                                <a:gsLst>
                                  <a:gs pos="0">
                                    <a:srgbClr val="82C341"/>
                                  </a:gs>
                                  <a:gs pos="100000">
                                    <a:srgbClr val="B2D234"/>
                                  </a:gs>
                                </a:gsLst>
                                <a:lin ang="0" scaled="0"/>
                                <a:tileRect/>
                              </a:gradFill>
                              <a:ln w="12700" cap="flat" cmpd="sng" algn="ctr">
                                <a:noFill/>
                                <a:prstDash val="solid"/>
                                <a:miter lim="800000"/>
                              </a:ln>
                              <a:effectLst/>
                            </wps:spPr>
                            <wps:txbx>
                              <w:txbxContent>
                                <w:p w:rsidR="00D67CEA" w:rsidRPr="00CE0B57" w:rsidRDefault="00D67CEA" w:rsidP="00D67CEA">
                                  <w:pPr>
                                    <w:pStyle w:val="ShapeHeading1"/>
                                    <w:spacing w:before="0" w:after="0"/>
                                    <w:rPr>
                                      <w:rFonts w:ascii="Arial" w:hAnsi="Arial"/>
                                      <w:spacing w:val="0"/>
                                      <w:sz w:val="24"/>
                                      <w:szCs w:val="22"/>
                                      <w:lang w:val="en-NZ"/>
                                    </w:rPr>
                                  </w:pPr>
                                  <w:r>
                                    <w:rPr>
                                      <w:rFonts w:ascii="Arial" w:hAnsi="Arial"/>
                                      <w:spacing w:val="0"/>
                                      <w:sz w:val="24"/>
                                      <w:szCs w:val="22"/>
                                      <w:lang w:val="en-NZ"/>
                                    </w:rPr>
                                    <w:t>Student engagement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A000DA" id="_x0000_s1029" style="position:absolute;margin-left:1.6pt;margin-top:-25.05pt;width:784.65pt;height:2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" fillcolor="#82c341" stroked="f" strokeweight="1pt">
                      <v:fill color2="#b2d234" rotate="t" angle="90" focus="100%" type="gradient">
                        <o:fill v:ext="view" type="gradientUnscaled"/>
                      </v:fill>
                      <v:path arrowok="t"/>
                      <v:textbox inset="0,0,0,0">
                        <w:txbxContent>
                          <w:p w:rsidR="00D67CEA" w:rsidRPr="00CE0B57" w:rsidRDefault="00D67CEA" w:rsidP="00D67CEA">
                            <w:pPr>
                              <w:pStyle w:val="ShapeHeading1"/>
                              <w:spacing w:before="0" w:after="0"/>
                              <w:rPr>
                                <w:rFonts w:ascii="Arial" w:hAnsi="Arial"/>
                                <w:spacing w:val="0"/>
                                <w:sz w:val="24"/>
                                <w:szCs w:val="22"/>
                                <w:lang w:val="en-NZ"/>
                              </w:rPr>
                            </w:pPr>
                            <w:r>
                              <w:rPr>
                                <w:rFonts w:ascii="Arial" w:hAnsi="Arial"/>
                                <w:spacing w:val="0"/>
                                <w:sz w:val="24"/>
                                <w:szCs w:val="22"/>
                                <w:lang w:val="en-NZ"/>
                              </w:rPr>
                              <w:t>Student engagement</w:t>
                            </w:r>
                          </w:p>
                        </w:txbxContent>
                      </v:textbox>
                      <w10:wrap type="square"/>
                    </v:rect>
                  </w:pict>
                </mc:Fallback>
              </mc:AlternateContent>
            </w:r>
          </w:p>
        </w:tc>
      </w:tr>
      <w:tr w:rsidR="00D67CEA" w:rsidRPr="00436F9E" w:rsidTr="00181552">
        <w:trPr>
          <w:trHeight w:val="359"/>
        </w:trPr>
        <w:tc>
          <w:tcPr>
            <w:tcW w:w="1308" w:type="pct"/>
            <w:tcBorders>
              <w:top w:val="single" w:sz="4" w:space="0" w:color="auto"/>
            </w:tcBorders>
            <w:shd w:val="clear" w:color="auto" w:fill="auto"/>
            <w:vAlign w:val="center"/>
          </w:tcPr>
          <w:p w:rsidR="00D67CEA" w:rsidRPr="00181552" w:rsidRDefault="00D67CEA" w:rsidP="00D67CEA">
            <w:pPr>
              <w:pStyle w:val="Tableheadingtext"/>
              <w:tabs>
                <w:tab w:val="left" w:pos="5715"/>
              </w:tabs>
              <w:spacing w:before="0" w:after="60" w:line="240" w:lineRule="auto"/>
              <w:rPr>
                <w:rFonts w:asciiTheme="minorHAnsi" w:hAnsiTheme="minorHAnsi" w:cstheme="minorHAnsi"/>
                <w:color w:val="auto"/>
                <w:sz w:val="19"/>
                <w:szCs w:val="19"/>
              </w:rPr>
            </w:pPr>
            <w:r w:rsidRPr="00181552">
              <w:rPr>
                <w:rFonts w:asciiTheme="minorHAnsi" w:hAnsiTheme="minorHAnsi" w:cstheme="minorHAnsi"/>
                <w:color w:val="auto"/>
                <w:sz w:val="19"/>
                <w:szCs w:val="19"/>
              </w:rPr>
              <w:t>SE1 Organisation-wide approach</w:t>
            </w:r>
          </w:p>
        </w:tc>
        <w:tc>
          <w:tcPr>
            <w:tcW w:w="1130" w:type="pct"/>
            <w:tcBorders>
              <w:top w:val="single" w:sz="4" w:space="0" w:color="auto"/>
            </w:tcBorders>
            <w:shd w:val="clear" w:color="auto" w:fill="auto"/>
            <w:vAlign w:val="center"/>
          </w:tcPr>
          <w:p w:rsidR="00D67CEA" w:rsidRPr="00181552" w:rsidRDefault="00D67CEA" w:rsidP="00D67CEA">
            <w:pPr>
              <w:pStyle w:val="Tablesub-category"/>
              <w:spacing w:before="0" w:line="240" w:lineRule="auto"/>
              <w:rPr>
                <w:rFonts w:asciiTheme="minorHAnsi" w:hAnsiTheme="minorHAnsi" w:cstheme="minorHAnsi"/>
                <w:b/>
                <w:sz w:val="19"/>
                <w:szCs w:val="19"/>
                <w:lang w:val="en-NZ"/>
              </w:rPr>
            </w:pPr>
            <w:r w:rsidRPr="00181552">
              <w:rPr>
                <w:rFonts w:asciiTheme="minorHAnsi" w:hAnsiTheme="minorHAnsi" w:cstheme="minorHAnsi"/>
                <w:b/>
                <w:sz w:val="19"/>
                <w:szCs w:val="19"/>
                <w:lang w:val="en-NZ"/>
              </w:rPr>
              <w:t>SE2 Documentation and planning</w:t>
            </w:r>
          </w:p>
        </w:tc>
        <w:tc>
          <w:tcPr>
            <w:tcW w:w="1306" w:type="pct"/>
            <w:tcBorders>
              <w:top w:val="single" w:sz="4" w:space="0" w:color="auto"/>
            </w:tcBorders>
            <w:shd w:val="clear" w:color="auto" w:fill="auto"/>
            <w:vAlign w:val="center"/>
          </w:tcPr>
          <w:p w:rsidR="00D67CEA" w:rsidRPr="00181552" w:rsidRDefault="00D67CEA" w:rsidP="00D67CEA">
            <w:pPr>
              <w:pStyle w:val="Tablesub-category"/>
              <w:spacing w:before="0" w:line="240" w:lineRule="auto"/>
              <w:rPr>
                <w:rFonts w:asciiTheme="minorHAnsi" w:hAnsiTheme="minorHAnsi" w:cstheme="minorHAnsi"/>
                <w:b/>
                <w:sz w:val="19"/>
                <w:szCs w:val="19"/>
                <w:lang w:val="en-NZ"/>
              </w:rPr>
            </w:pPr>
            <w:r w:rsidRPr="00181552">
              <w:rPr>
                <w:rFonts w:asciiTheme="minorHAnsi" w:hAnsiTheme="minorHAnsi" w:cstheme="minorHAnsi"/>
                <w:b/>
                <w:sz w:val="19"/>
                <w:szCs w:val="19"/>
                <w:lang w:val="en-NZ"/>
              </w:rPr>
              <w:t>SE3 Information systems and resources</w:t>
            </w:r>
          </w:p>
        </w:tc>
        <w:tc>
          <w:tcPr>
            <w:tcW w:w="1256" w:type="pct"/>
            <w:tcBorders>
              <w:top w:val="single" w:sz="4" w:space="0" w:color="auto"/>
            </w:tcBorders>
            <w:shd w:val="clear" w:color="auto" w:fill="auto"/>
            <w:vAlign w:val="center"/>
          </w:tcPr>
          <w:p w:rsidR="00D67CEA" w:rsidRPr="00181552" w:rsidRDefault="00D67CEA" w:rsidP="00D67CEA">
            <w:pPr>
              <w:pStyle w:val="Tablesub-category"/>
              <w:spacing w:before="0" w:line="240" w:lineRule="auto"/>
              <w:rPr>
                <w:rFonts w:asciiTheme="minorHAnsi" w:hAnsiTheme="minorHAnsi" w:cstheme="minorHAnsi"/>
                <w:b/>
                <w:sz w:val="19"/>
                <w:szCs w:val="19"/>
                <w:lang w:val="en-NZ"/>
              </w:rPr>
            </w:pPr>
            <w:r w:rsidRPr="00181552">
              <w:rPr>
                <w:rFonts w:asciiTheme="minorHAnsi" w:hAnsiTheme="minorHAnsi" w:cstheme="minorHAnsi"/>
                <w:b/>
                <w:sz w:val="19"/>
                <w:szCs w:val="19"/>
                <w:lang w:val="en-NZ"/>
              </w:rPr>
              <w:t>SE4 Engaging student networks</w:t>
            </w:r>
          </w:p>
        </w:tc>
      </w:tr>
      <w:tr w:rsidR="00D67CEA" w:rsidRPr="00436F9E" w:rsidTr="00181552">
        <w:trPr>
          <w:trHeight w:val="2077"/>
        </w:trPr>
        <w:tc>
          <w:tcPr>
            <w:tcW w:w="1308" w:type="pct"/>
            <w:shd w:val="clear" w:color="auto" w:fill="auto"/>
          </w:tcPr>
          <w:p w:rsidR="00D67CEA" w:rsidRPr="00181552" w:rsidRDefault="00D67CEA" w:rsidP="00D67CEA">
            <w:pPr>
              <w:pStyle w:val="Tableheadingtext"/>
              <w:tabs>
                <w:tab w:val="left" w:pos="5715"/>
              </w:tabs>
              <w:spacing w:before="0" w:after="60" w:line="240" w:lineRule="auto"/>
              <w:rPr>
                <w:rFonts w:asciiTheme="minorHAnsi" w:hAnsiTheme="minorHAnsi" w:cstheme="minorHAnsi"/>
                <w:b w:val="0"/>
                <w:color w:val="auto"/>
                <w:sz w:val="19"/>
                <w:szCs w:val="19"/>
              </w:rPr>
            </w:pPr>
            <w:r w:rsidRPr="00181552">
              <w:rPr>
                <w:rFonts w:asciiTheme="minorHAnsi" w:hAnsiTheme="minorHAnsi" w:cstheme="minorHAnsi"/>
                <w:b w:val="0"/>
                <w:color w:val="auto"/>
                <w:sz w:val="19"/>
                <w:szCs w:val="19"/>
              </w:rPr>
              <w:t>There is evidence of cohesive, co-ordinated, organisation-wide career development programmes and services that effectively engage students. They provide a variety of opportunities for all students to develop and demonstrate their career management competencies throughout their tertiary experience. This information is clearly available in a comprehensive online career portfolio that each student compiles throughout their tertiary study.</w:t>
            </w:r>
          </w:p>
        </w:tc>
        <w:tc>
          <w:tcPr>
            <w:tcW w:w="1130" w:type="pct"/>
            <w:shd w:val="clear" w:color="auto" w:fill="auto"/>
          </w:tcPr>
          <w:p w:rsidR="00D67CEA" w:rsidRPr="00181552" w:rsidRDefault="00D67CEA" w:rsidP="00D67CEA">
            <w:pPr>
              <w:rPr>
                <w:rFonts w:asciiTheme="minorHAnsi" w:hAnsiTheme="minorHAnsi" w:cstheme="minorHAnsi"/>
                <w:sz w:val="19"/>
                <w:szCs w:val="19"/>
              </w:rPr>
            </w:pPr>
            <w:r w:rsidRPr="00181552">
              <w:rPr>
                <w:rFonts w:asciiTheme="minorHAnsi" w:hAnsiTheme="minorHAnsi" w:cstheme="minorHAnsi"/>
                <w:sz w:val="19"/>
                <w:szCs w:val="19"/>
              </w:rPr>
              <w:t>Career development information systems, programmes and services are developed and enhanced through data analysis, review and evaluation. The systems, programmes and services are enriched by incorporating new approaches and opportunities to meet the identified, specific career</w:t>
            </w:r>
            <w:bookmarkStart w:id="0" w:name="_GoBack"/>
            <w:bookmarkEnd w:id="0"/>
            <w:r w:rsidRPr="00181552">
              <w:rPr>
                <w:rFonts w:asciiTheme="minorHAnsi" w:hAnsiTheme="minorHAnsi" w:cstheme="minorHAnsi"/>
                <w:sz w:val="19"/>
                <w:szCs w:val="19"/>
              </w:rPr>
              <w:t xml:space="preserve"> development needs of students.</w:t>
            </w:r>
          </w:p>
          <w:p w:rsidR="00D67CEA" w:rsidRPr="00181552" w:rsidRDefault="00D67CEA" w:rsidP="00D67CEA">
            <w:pPr>
              <w:pStyle w:val="Tableheadingtext"/>
              <w:tabs>
                <w:tab w:val="left" w:pos="5715"/>
              </w:tabs>
              <w:spacing w:before="0" w:after="60" w:line="240" w:lineRule="auto"/>
              <w:rPr>
                <w:rFonts w:asciiTheme="minorHAnsi" w:hAnsiTheme="minorHAnsi" w:cstheme="minorHAnsi"/>
                <w:b w:val="0"/>
                <w:color w:val="auto"/>
                <w:sz w:val="19"/>
                <w:szCs w:val="19"/>
              </w:rPr>
            </w:pPr>
          </w:p>
        </w:tc>
        <w:tc>
          <w:tcPr>
            <w:tcW w:w="1306" w:type="pct"/>
            <w:shd w:val="clear" w:color="auto" w:fill="auto"/>
          </w:tcPr>
          <w:p w:rsidR="00D67CEA" w:rsidRPr="00181552" w:rsidRDefault="00D67CEA" w:rsidP="00D67CEA">
            <w:pPr>
              <w:rPr>
                <w:rFonts w:asciiTheme="minorHAnsi" w:hAnsiTheme="minorHAnsi" w:cstheme="minorHAnsi"/>
                <w:sz w:val="19"/>
                <w:szCs w:val="19"/>
              </w:rPr>
            </w:pPr>
            <w:r w:rsidRPr="00181552">
              <w:rPr>
                <w:rFonts w:asciiTheme="minorHAnsi" w:hAnsiTheme="minorHAnsi" w:cstheme="minorHAnsi"/>
                <w:sz w:val="19"/>
                <w:szCs w:val="19"/>
              </w:rPr>
              <w:t>Student engagement is supported by career development information systems that are able to be accessed easily by current and prospective students, staff, employers and local communities. Career development information systems are up to date, relevant and regularly reviewed to ensure currency.</w:t>
            </w:r>
          </w:p>
          <w:p w:rsidR="00D67CEA" w:rsidRPr="00181552" w:rsidRDefault="00D67CEA" w:rsidP="00D67CEA">
            <w:pPr>
              <w:pStyle w:val="Tableheadingtext"/>
              <w:tabs>
                <w:tab w:val="left" w:pos="5715"/>
              </w:tabs>
              <w:spacing w:before="0" w:after="60" w:line="240" w:lineRule="auto"/>
              <w:rPr>
                <w:rFonts w:asciiTheme="minorHAnsi" w:hAnsiTheme="minorHAnsi" w:cstheme="minorHAnsi"/>
                <w:b w:val="0"/>
                <w:color w:val="auto"/>
                <w:sz w:val="19"/>
                <w:szCs w:val="19"/>
              </w:rPr>
            </w:pPr>
          </w:p>
        </w:tc>
        <w:tc>
          <w:tcPr>
            <w:tcW w:w="1256" w:type="pct"/>
            <w:shd w:val="clear" w:color="auto" w:fill="auto"/>
          </w:tcPr>
          <w:p w:rsidR="00D67CEA" w:rsidRPr="00181552" w:rsidRDefault="00D67CEA" w:rsidP="00D67CEA">
            <w:pPr>
              <w:rPr>
                <w:rFonts w:asciiTheme="minorHAnsi" w:hAnsiTheme="minorHAnsi" w:cstheme="minorHAnsi"/>
                <w:sz w:val="19"/>
                <w:szCs w:val="19"/>
              </w:rPr>
            </w:pPr>
            <w:r w:rsidRPr="00181552">
              <w:rPr>
                <w:rFonts w:asciiTheme="minorHAnsi" w:hAnsiTheme="minorHAnsi" w:cstheme="minorHAnsi"/>
                <w:sz w:val="19"/>
                <w:szCs w:val="19"/>
              </w:rPr>
              <w:t xml:space="preserve">Programmes and services actively engage students, whānau, </w:t>
            </w:r>
            <w:r w:rsidR="003A7301">
              <w:rPr>
                <w:rFonts w:asciiTheme="minorHAnsi" w:hAnsiTheme="minorHAnsi" w:cstheme="minorHAnsi"/>
                <w:sz w:val="19"/>
                <w:szCs w:val="19"/>
              </w:rPr>
              <w:t>'</w:t>
            </w:r>
            <w:r w:rsidRPr="00181552">
              <w:rPr>
                <w:rFonts w:asciiTheme="minorHAnsi" w:hAnsiTheme="minorHAnsi" w:cstheme="minorHAnsi"/>
                <w:sz w:val="19"/>
                <w:szCs w:val="19"/>
              </w:rPr>
              <w:t>āiga, families and the community in supporting their students. Networking and network development are evident and ongoing activities, and are used as a source of shared learning, knowledge production and knowledge management.</w:t>
            </w:r>
          </w:p>
          <w:p w:rsidR="00D67CEA" w:rsidRPr="00181552" w:rsidRDefault="00D67CEA" w:rsidP="00D67CEA">
            <w:pPr>
              <w:pStyle w:val="Tableheadingtext"/>
              <w:tabs>
                <w:tab w:val="left" w:pos="5715"/>
              </w:tabs>
              <w:spacing w:before="0" w:after="60" w:line="240" w:lineRule="auto"/>
              <w:rPr>
                <w:rFonts w:asciiTheme="minorHAnsi" w:hAnsiTheme="minorHAnsi" w:cstheme="minorHAnsi"/>
                <w:b w:val="0"/>
                <w:color w:val="auto"/>
                <w:sz w:val="19"/>
                <w:szCs w:val="19"/>
              </w:rPr>
            </w:pPr>
          </w:p>
        </w:tc>
      </w:tr>
      <w:tr w:rsidR="00D67CEA" w:rsidRPr="00436F9E" w:rsidTr="00181552">
        <w:trPr>
          <w:trHeight w:val="889"/>
        </w:trPr>
        <w:tc>
          <w:tcPr>
            <w:tcW w:w="1308" w:type="pct"/>
            <w:shd w:val="clear" w:color="auto" w:fill="auto"/>
          </w:tcPr>
          <w:p w:rsidR="00D67CEA" w:rsidRPr="00181552" w:rsidRDefault="00D67CEA" w:rsidP="00181552">
            <w:pPr>
              <w:pStyle w:val="Tablesub-category"/>
              <w:spacing w:line="240" w:lineRule="auto"/>
              <w:ind w:left="624" w:hanging="624"/>
              <w:rPr>
                <w:rFonts w:asciiTheme="minorHAnsi" w:hAnsiTheme="minorHAnsi" w:cstheme="minorHAnsi"/>
                <w:sz w:val="19"/>
                <w:szCs w:val="19"/>
                <w:lang w:val="en-NZ"/>
              </w:rPr>
            </w:pPr>
            <w:r w:rsidRPr="00181552">
              <w:rPr>
                <w:rFonts w:asciiTheme="minorHAnsi" w:hAnsiTheme="minorHAnsi" w:cstheme="minorHAnsi"/>
                <w:sz w:val="19"/>
                <w:szCs w:val="19"/>
                <w:lang w:val="en-NZ"/>
              </w:rPr>
              <w:t>SE1.1 Career development programmes and services</w:t>
            </w:r>
          </w:p>
          <w:p w:rsidR="00D67CEA" w:rsidRPr="00181552" w:rsidRDefault="00181552" w:rsidP="00D67CEA">
            <w:pPr>
              <w:pStyle w:val="Tablesub-category"/>
              <w:spacing w:before="0" w:line="240" w:lineRule="auto"/>
              <w:rPr>
                <w:rFonts w:asciiTheme="minorHAnsi" w:hAnsiTheme="minorHAnsi" w:cstheme="minorHAnsi"/>
                <w:sz w:val="19"/>
                <w:szCs w:val="19"/>
                <w:lang w:val="en-NZ"/>
              </w:rPr>
            </w:pPr>
            <w:r>
              <w:rPr>
                <w:rFonts w:asciiTheme="minorHAnsi" w:hAnsiTheme="minorHAnsi" w:cstheme="minorHAnsi"/>
                <w:sz w:val="19"/>
                <w:szCs w:val="19"/>
                <w:lang w:val="en-NZ"/>
              </w:rPr>
              <w:t xml:space="preserve">SE1.2 </w:t>
            </w:r>
            <w:r w:rsidR="00D67CEA" w:rsidRPr="00181552">
              <w:rPr>
                <w:rFonts w:asciiTheme="minorHAnsi" w:hAnsiTheme="minorHAnsi" w:cstheme="minorHAnsi"/>
                <w:sz w:val="19"/>
                <w:szCs w:val="19"/>
                <w:lang w:val="en-NZ"/>
              </w:rPr>
              <w:t>Online career portfolio</w:t>
            </w:r>
          </w:p>
        </w:tc>
        <w:tc>
          <w:tcPr>
            <w:tcW w:w="1130" w:type="pct"/>
            <w:shd w:val="clear" w:color="auto" w:fill="auto"/>
          </w:tcPr>
          <w:p w:rsidR="00D67CEA" w:rsidRPr="00181552" w:rsidRDefault="00D67CEA" w:rsidP="00D67CEA">
            <w:pPr>
              <w:pStyle w:val="Tablesub-category"/>
              <w:spacing w:line="240" w:lineRule="auto"/>
              <w:rPr>
                <w:rFonts w:asciiTheme="minorHAnsi" w:hAnsiTheme="minorHAnsi" w:cstheme="minorHAnsi"/>
                <w:sz w:val="19"/>
                <w:szCs w:val="19"/>
                <w:lang w:val="en-NZ"/>
              </w:rPr>
            </w:pPr>
            <w:r w:rsidRPr="00181552">
              <w:rPr>
                <w:rFonts w:asciiTheme="minorHAnsi" w:hAnsiTheme="minorHAnsi" w:cstheme="minorHAnsi"/>
                <w:sz w:val="19"/>
                <w:szCs w:val="19"/>
                <w:lang w:val="en-NZ"/>
              </w:rPr>
              <w:t>SE2.1 Planning and review</w:t>
            </w:r>
          </w:p>
          <w:p w:rsidR="00D67CEA" w:rsidRPr="00181552" w:rsidRDefault="00D67CEA" w:rsidP="00181552">
            <w:pPr>
              <w:pStyle w:val="Tablesub-category"/>
              <w:spacing w:before="0" w:line="240" w:lineRule="auto"/>
              <w:ind w:left="538" w:hanging="538"/>
              <w:rPr>
                <w:rFonts w:asciiTheme="minorHAnsi" w:hAnsiTheme="minorHAnsi" w:cstheme="minorHAnsi"/>
                <w:sz w:val="19"/>
                <w:szCs w:val="19"/>
                <w:lang w:val="en-NZ"/>
              </w:rPr>
            </w:pPr>
            <w:r w:rsidRPr="00181552">
              <w:rPr>
                <w:rFonts w:asciiTheme="minorHAnsi" w:hAnsiTheme="minorHAnsi" w:cstheme="minorHAnsi"/>
                <w:sz w:val="19"/>
                <w:szCs w:val="19"/>
                <w:lang w:val="en-NZ"/>
              </w:rPr>
              <w:t>SE2.2 Response to current trends and new opportunities</w:t>
            </w:r>
          </w:p>
        </w:tc>
        <w:tc>
          <w:tcPr>
            <w:tcW w:w="1306" w:type="pct"/>
            <w:shd w:val="clear" w:color="auto" w:fill="auto"/>
          </w:tcPr>
          <w:p w:rsidR="00D67CEA" w:rsidRPr="00181552" w:rsidRDefault="00D67CEA" w:rsidP="00181552">
            <w:pPr>
              <w:pStyle w:val="Tablesub-category"/>
              <w:spacing w:line="240" w:lineRule="auto"/>
              <w:ind w:left="621" w:hanging="621"/>
              <w:rPr>
                <w:rFonts w:asciiTheme="minorHAnsi" w:hAnsiTheme="minorHAnsi" w:cstheme="minorHAnsi"/>
                <w:sz w:val="19"/>
                <w:szCs w:val="19"/>
                <w:lang w:val="en-NZ"/>
              </w:rPr>
            </w:pPr>
            <w:r w:rsidRPr="00181552">
              <w:rPr>
                <w:rFonts w:asciiTheme="minorHAnsi" w:hAnsiTheme="minorHAnsi" w:cstheme="minorHAnsi"/>
                <w:sz w:val="19"/>
                <w:szCs w:val="19"/>
                <w:lang w:val="en-NZ"/>
              </w:rPr>
              <w:t>SE3.1 Student access to career development information systems</w:t>
            </w:r>
          </w:p>
          <w:p w:rsidR="00D67CEA" w:rsidRPr="00181552" w:rsidRDefault="00D67CEA" w:rsidP="00181552">
            <w:pPr>
              <w:pStyle w:val="Tablesub-category"/>
              <w:spacing w:before="0" w:line="240" w:lineRule="auto"/>
              <w:ind w:left="621" w:hanging="567"/>
              <w:rPr>
                <w:rFonts w:asciiTheme="minorHAnsi" w:hAnsiTheme="minorHAnsi" w:cstheme="minorHAnsi"/>
                <w:sz w:val="19"/>
                <w:szCs w:val="19"/>
                <w:lang w:val="en-NZ"/>
              </w:rPr>
            </w:pPr>
            <w:r w:rsidRPr="00181552">
              <w:rPr>
                <w:rFonts w:asciiTheme="minorHAnsi" w:hAnsiTheme="minorHAnsi" w:cstheme="minorHAnsi"/>
                <w:sz w:val="19"/>
                <w:szCs w:val="19"/>
                <w:lang w:val="en-NZ"/>
              </w:rPr>
              <w:t>SE3.2 Career development information services content</w:t>
            </w:r>
          </w:p>
        </w:tc>
        <w:tc>
          <w:tcPr>
            <w:tcW w:w="1256" w:type="pct"/>
            <w:shd w:val="clear" w:color="auto" w:fill="auto"/>
          </w:tcPr>
          <w:p w:rsidR="00D67CEA" w:rsidRPr="00181552" w:rsidRDefault="00D67CEA" w:rsidP="00D67CEA">
            <w:pPr>
              <w:pStyle w:val="Tablesub-category"/>
              <w:spacing w:line="240" w:lineRule="auto"/>
              <w:rPr>
                <w:rFonts w:asciiTheme="minorHAnsi" w:hAnsiTheme="minorHAnsi" w:cstheme="minorHAnsi"/>
                <w:sz w:val="19"/>
                <w:szCs w:val="19"/>
                <w:lang w:val="en-NZ"/>
              </w:rPr>
            </w:pPr>
            <w:r w:rsidRPr="00181552">
              <w:rPr>
                <w:rFonts w:asciiTheme="minorHAnsi" w:hAnsiTheme="minorHAnsi" w:cstheme="minorHAnsi"/>
                <w:sz w:val="19"/>
                <w:szCs w:val="19"/>
                <w:lang w:val="en-NZ"/>
              </w:rPr>
              <w:t>SE4.1 Participation</w:t>
            </w:r>
          </w:p>
          <w:p w:rsidR="00D67CEA" w:rsidRPr="00181552" w:rsidRDefault="00D67CEA" w:rsidP="00D67CEA">
            <w:pPr>
              <w:pStyle w:val="Tablesub-category"/>
              <w:spacing w:before="0" w:line="240" w:lineRule="auto"/>
              <w:rPr>
                <w:rFonts w:asciiTheme="minorHAnsi" w:hAnsiTheme="minorHAnsi" w:cstheme="minorHAnsi"/>
                <w:sz w:val="19"/>
                <w:szCs w:val="19"/>
                <w:lang w:val="en-NZ"/>
              </w:rPr>
            </w:pPr>
            <w:r w:rsidRPr="00181552">
              <w:rPr>
                <w:rFonts w:asciiTheme="minorHAnsi" w:hAnsiTheme="minorHAnsi" w:cstheme="minorHAnsi"/>
                <w:sz w:val="19"/>
                <w:szCs w:val="19"/>
                <w:lang w:val="en-NZ"/>
              </w:rPr>
              <w:t>SE4.2 Networks and partnerships</w:t>
            </w:r>
          </w:p>
        </w:tc>
      </w:tr>
    </w:tbl>
    <w:p w:rsidR="00E1649A" w:rsidRDefault="00E1649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7852"/>
        <w:gridCol w:w="7853"/>
      </w:tblGrid>
      <w:tr w:rsidR="00E1649A" w:rsidRPr="00436F9E" w:rsidTr="00181552">
        <w:trPr>
          <w:trHeight w:val="633"/>
        </w:trPr>
        <w:tc>
          <w:tcPr>
            <w:tcW w:w="5000" w:type="pct"/>
            <w:gridSpan w:val="2"/>
            <w:tcBorders>
              <w:top w:val="nil"/>
              <w:left w:val="nil"/>
              <w:bottom w:val="nil"/>
              <w:right w:val="nil"/>
            </w:tcBorders>
            <w:shd w:val="clear" w:color="auto" w:fill="auto"/>
            <w:tcMar>
              <w:top w:w="0" w:type="dxa"/>
              <w:left w:w="0" w:type="dxa"/>
              <w:bottom w:w="0" w:type="dxa"/>
              <w:right w:w="0" w:type="dxa"/>
            </w:tcMar>
            <w:vAlign w:val="center"/>
          </w:tcPr>
          <w:p w:rsidR="00E1649A" w:rsidRPr="00436F9E" w:rsidRDefault="00E1649A" w:rsidP="00E1649A">
            <w:pPr>
              <w:pStyle w:val="Tableheadingtext"/>
              <w:tabs>
                <w:tab w:val="left" w:pos="5715"/>
              </w:tabs>
              <w:spacing w:before="0" w:after="60" w:line="240" w:lineRule="auto"/>
              <w:rPr>
                <w:rFonts w:asciiTheme="minorHAnsi" w:hAnsiTheme="minorHAnsi" w:cstheme="minorHAnsi"/>
                <w:color w:val="FFFFFF" w:themeColor="background1"/>
                <w:sz w:val="22"/>
                <w:szCs w:val="20"/>
              </w:rPr>
            </w:pPr>
            <w:r w:rsidRPr="00C05915">
              <w:rPr>
                <w:rFonts w:cs="Arial"/>
                <w:noProof/>
                <w:sz w:val="18"/>
                <w:lang w:eastAsia="en-NZ"/>
              </w:rPr>
              <mc:AlternateContent>
                <mc:Choice Requires="wps">
                  <w:drawing>
                    <wp:inline distT="0" distB="0" distL="0" distR="0" wp14:anchorId="339C1AC8" wp14:editId="06BC2E8C">
                      <wp:extent cx="9948334" cy="313200"/>
                      <wp:effectExtent l="0" t="0" r="0" b="0"/>
                      <wp:docPr id="7"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48334" cy="313200"/>
                              </a:xfrm>
                              <a:prstGeom prst="rect">
                                <a:avLst/>
                              </a:prstGeom>
                              <a:gradFill flip="none" rotWithShape="1">
                                <a:gsLst>
                                  <a:gs pos="0">
                                    <a:srgbClr val="009DC7"/>
                                  </a:gs>
                                  <a:gs pos="100000">
                                    <a:srgbClr val="43C7F4"/>
                                  </a:gs>
                                </a:gsLst>
                                <a:lin ang="0" scaled="0"/>
                                <a:tileRect/>
                              </a:gradFill>
                              <a:ln w="12700" cap="flat" cmpd="sng" algn="ctr">
                                <a:noFill/>
                                <a:prstDash val="solid"/>
                                <a:miter lim="800000"/>
                              </a:ln>
                              <a:effectLst/>
                            </wps:spPr>
                            <wps:txbx>
                              <w:txbxContent>
                                <w:p w:rsidR="00E1649A" w:rsidRPr="00CE0B57" w:rsidRDefault="00E1649A" w:rsidP="00E1649A">
                                  <w:pPr>
                                    <w:pStyle w:val="ShapeHeading1"/>
                                    <w:spacing w:before="0" w:after="0"/>
                                    <w:rPr>
                                      <w:rFonts w:ascii="Arial" w:hAnsi="Arial"/>
                                      <w:spacing w:val="0"/>
                                      <w:sz w:val="24"/>
                                      <w:szCs w:val="22"/>
                                      <w:lang w:val="en-NZ"/>
                                    </w:rPr>
                                  </w:pPr>
                                  <w:r>
                                    <w:rPr>
                                      <w:rFonts w:ascii="Arial" w:hAnsi="Arial"/>
                                      <w:spacing w:val="0"/>
                                      <w:sz w:val="24"/>
                                      <w:szCs w:val="22"/>
                                      <w:lang w:val="en-NZ"/>
                                    </w:rPr>
                                    <w:t>Employer and industry engagement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339C1AC8" id="Rounded Rectangle 15" o:spid="_x0000_s1030" style="width:783.35pt;height:24.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" fillcolor="#009dc7" stroked="f" strokeweight="1pt">
                      <v:fill color2="#43c7f4" rotate="t" angle="90" focus="100%" type="gradient">
                        <o:fill v:ext="view" type="gradientUnscaled"/>
                      </v:fill>
                      <v:path arrowok="t"/>
                      <v:textbox inset="0,0,0,0">
                        <w:txbxContent>
                          <w:p w:rsidR="00E1649A" w:rsidRPr="00CE0B57" w:rsidRDefault="00E1649A" w:rsidP="00E1649A">
                            <w:pPr>
                              <w:pStyle w:val="ShapeHeading1"/>
                              <w:spacing w:before="0" w:after="0"/>
                              <w:rPr>
                                <w:rFonts w:ascii="Arial" w:hAnsi="Arial"/>
                                <w:spacing w:val="0"/>
                                <w:sz w:val="24"/>
                                <w:szCs w:val="22"/>
                                <w:lang w:val="en-NZ"/>
                              </w:rPr>
                            </w:pPr>
                            <w:r>
                              <w:rPr>
                                <w:rFonts w:ascii="Arial" w:hAnsi="Arial"/>
                                <w:spacing w:val="0"/>
                                <w:sz w:val="24"/>
                                <w:szCs w:val="22"/>
                                <w:lang w:val="en-NZ"/>
                              </w:rPr>
                              <w:t>Employer and industry engagement</w:t>
                            </w:r>
                          </w:p>
                        </w:txbxContent>
                      </v:textbox>
                      <w10:anchorlock/>
                    </v:rect>
                  </w:pict>
                </mc:Fallback>
              </mc:AlternateContent>
            </w:r>
          </w:p>
        </w:tc>
      </w:tr>
      <w:tr w:rsidR="00E1649A" w:rsidRPr="00436F9E" w:rsidTr="00181552">
        <w:trPr>
          <w:trHeight w:val="15"/>
        </w:trPr>
        <w:tc>
          <w:tcPr>
            <w:tcW w:w="5000" w:type="pct"/>
            <w:gridSpan w:val="2"/>
            <w:tcBorders>
              <w:top w:val="nil"/>
              <w:left w:val="nil"/>
              <w:bottom w:val="single" w:sz="4" w:space="0" w:color="auto"/>
              <w:right w:val="nil"/>
            </w:tcBorders>
            <w:shd w:val="clear" w:color="auto" w:fill="auto"/>
            <w:tcMar>
              <w:top w:w="0" w:type="dxa"/>
              <w:left w:w="0" w:type="dxa"/>
              <w:bottom w:w="0" w:type="dxa"/>
              <w:right w:w="0" w:type="dxa"/>
            </w:tcMar>
            <w:vAlign w:val="center"/>
          </w:tcPr>
          <w:p w:rsidR="00E1649A" w:rsidRPr="00436F9E" w:rsidRDefault="00E1649A" w:rsidP="00E1649A">
            <w:pPr>
              <w:pStyle w:val="Tableheadingtext"/>
              <w:tabs>
                <w:tab w:val="left" w:pos="5715"/>
              </w:tabs>
              <w:spacing w:before="0" w:after="0" w:line="240" w:lineRule="auto"/>
              <w:rPr>
                <w:rFonts w:asciiTheme="minorHAnsi" w:hAnsiTheme="minorHAnsi" w:cstheme="minorHAnsi"/>
                <w:color w:val="FFFFFF" w:themeColor="background1"/>
                <w:sz w:val="2"/>
                <w:szCs w:val="20"/>
              </w:rPr>
            </w:pPr>
          </w:p>
        </w:tc>
      </w:tr>
      <w:tr w:rsidR="00E1649A" w:rsidRPr="00436F9E" w:rsidTr="00181552">
        <w:trPr>
          <w:trHeight w:val="175"/>
        </w:trPr>
        <w:tc>
          <w:tcPr>
            <w:tcW w:w="2500" w:type="pct"/>
            <w:tcBorders>
              <w:top w:val="single" w:sz="4" w:space="0" w:color="auto"/>
            </w:tcBorders>
            <w:shd w:val="clear" w:color="auto" w:fill="auto"/>
            <w:vAlign w:val="center"/>
          </w:tcPr>
          <w:p w:rsidR="00E1649A" w:rsidRPr="00181552" w:rsidRDefault="00E1649A" w:rsidP="00E1649A">
            <w:pPr>
              <w:pStyle w:val="Tableheadingtext"/>
              <w:tabs>
                <w:tab w:val="left" w:pos="5715"/>
              </w:tabs>
              <w:spacing w:before="0" w:after="60" w:line="240" w:lineRule="auto"/>
              <w:rPr>
                <w:rFonts w:asciiTheme="minorHAnsi" w:hAnsiTheme="minorHAnsi" w:cstheme="minorHAnsi"/>
                <w:color w:val="auto"/>
                <w:sz w:val="19"/>
                <w:szCs w:val="19"/>
              </w:rPr>
            </w:pPr>
            <w:r w:rsidRPr="00181552">
              <w:rPr>
                <w:rFonts w:asciiTheme="minorHAnsi" w:hAnsiTheme="minorHAnsi" w:cstheme="minorHAnsi"/>
                <w:color w:val="auto"/>
                <w:sz w:val="19"/>
                <w:szCs w:val="19"/>
              </w:rPr>
              <w:t>E1 Effective engagement processes</w:t>
            </w:r>
          </w:p>
        </w:tc>
        <w:tc>
          <w:tcPr>
            <w:tcW w:w="2500" w:type="pct"/>
            <w:tcBorders>
              <w:top w:val="single" w:sz="4" w:space="0" w:color="auto"/>
            </w:tcBorders>
            <w:shd w:val="clear" w:color="auto" w:fill="auto"/>
            <w:vAlign w:val="center"/>
          </w:tcPr>
          <w:p w:rsidR="00E1649A" w:rsidRPr="00181552" w:rsidRDefault="00E1649A" w:rsidP="00E1649A">
            <w:pPr>
              <w:pStyle w:val="Tablesub-category"/>
              <w:spacing w:before="0" w:line="240" w:lineRule="auto"/>
              <w:rPr>
                <w:rFonts w:asciiTheme="minorHAnsi" w:hAnsiTheme="minorHAnsi" w:cstheme="minorHAnsi"/>
                <w:b/>
                <w:sz w:val="19"/>
                <w:szCs w:val="19"/>
                <w:lang w:val="en-NZ"/>
              </w:rPr>
            </w:pPr>
            <w:r w:rsidRPr="00181552">
              <w:rPr>
                <w:rFonts w:asciiTheme="minorHAnsi" w:hAnsiTheme="minorHAnsi" w:cstheme="minorHAnsi"/>
                <w:b/>
                <w:sz w:val="19"/>
                <w:szCs w:val="19"/>
                <w:lang w:val="en-NZ"/>
              </w:rPr>
              <w:t>E2 Student engagement with employers and industry</w:t>
            </w:r>
          </w:p>
        </w:tc>
      </w:tr>
      <w:tr w:rsidR="00E1649A" w:rsidRPr="00436F9E" w:rsidTr="00181552">
        <w:trPr>
          <w:trHeight w:val="854"/>
        </w:trPr>
        <w:tc>
          <w:tcPr>
            <w:tcW w:w="2500" w:type="pct"/>
            <w:shd w:val="clear" w:color="auto" w:fill="auto"/>
          </w:tcPr>
          <w:p w:rsidR="00E1649A" w:rsidRPr="00181552" w:rsidRDefault="00E1649A" w:rsidP="00E1649A">
            <w:pPr>
              <w:rPr>
                <w:rFonts w:asciiTheme="minorHAnsi" w:hAnsiTheme="minorHAnsi" w:cstheme="minorHAnsi"/>
                <w:sz w:val="19"/>
                <w:szCs w:val="19"/>
              </w:rPr>
            </w:pPr>
            <w:r w:rsidRPr="00181552">
              <w:rPr>
                <w:rFonts w:asciiTheme="minorHAnsi" w:hAnsiTheme="minorHAnsi" w:cstheme="minorHAnsi"/>
                <w:sz w:val="19"/>
                <w:szCs w:val="19"/>
              </w:rPr>
              <w:t>Employers and industry and tertiary organisations will co-operate to ensure an effective engagement strategy is implemented. This will incorporate memoranda of understanding, formal agreements, partnerships and strong relationships that enable mutually beneficial outcomes for all stakeholders, particularly students.</w:t>
            </w:r>
          </w:p>
        </w:tc>
        <w:tc>
          <w:tcPr>
            <w:tcW w:w="2500" w:type="pct"/>
            <w:shd w:val="clear" w:color="auto" w:fill="auto"/>
          </w:tcPr>
          <w:p w:rsidR="00E1649A" w:rsidRPr="00181552" w:rsidRDefault="00E1649A" w:rsidP="00E1649A">
            <w:pPr>
              <w:pStyle w:val="Tableheadingtext"/>
              <w:tabs>
                <w:tab w:val="left" w:pos="5715"/>
              </w:tabs>
              <w:spacing w:before="0" w:after="60" w:line="240" w:lineRule="auto"/>
              <w:rPr>
                <w:rFonts w:asciiTheme="minorHAnsi" w:hAnsiTheme="minorHAnsi" w:cstheme="minorHAnsi"/>
                <w:b w:val="0"/>
                <w:color w:val="auto"/>
                <w:sz w:val="19"/>
                <w:szCs w:val="19"/>
              </w:rPr>
            </w:pPr>
            <w:r w:rsidRPr="00181552">
              <w:rPr>
                <w:rFonts w:asciiTheme="minorHAnsi" w:hAnsiTheme="minorHAnsi" w:cstheme="minorHAnsi"/>
                <w:b w:val="0"/>
                <w:color w:val="auto"/>
                <w:sz w:val="19"/>
                <w:szCs w:val="19"/>
              </w:rPr>
              <w:t>Students have access to work programmes and events relevant to their programme of study, and access to current industry data that will enhance their career competencies and prepare them for their post-study activity.</w:t>
            </w:r>
          </w:p>
        </w:tc>
      </w:tr>
      <w:tr w:rsidR="00E1649A" w:rsidRPr="00436F9E" w:rsidTr="00181552">
        <w:trPr>
          <w:trHeight w:val="53"/>
        </w:trPr>
        <w:tc>
          <w:tcPr>
            <w:tcW w:w="2500" w:type="pct"/>
            <w:shd w:val="clear" w:color="auto" w:fill="auto"/>
          </w:tcPr>
          <w:p w:rsidR="00E1649A" w:rsidRPr="00181552" w:rsidRDefault="00E1649A" w:rsidP="00E1649A">
            <w:pPr>
              <w:pStyle w:val="Tablesub-category"/>
              <w:spacing w:line="240" w:lineRule="auto"/>
              <w:rPr>
                <w:rFonts w:asciiTheme="minorHAnsi" w:hAnsiTheme="minorHAnsi" w:cstheme="minorHAnsi"/>
                <w:sz w:val="19"/>
                <w:szCs w:val="19"/>
                <w:lang w:val="en-NZ"/>
              </w:rPr>
            </w:pPr>
            <w:r w:rsidRPr="00181552">
              <w:rPr>
                <w:rFonts w:asciiTheme="minorHAnsi" w:hAnsiTheme="minorHAnsi" w:cstheme="minorHAnsi"/>
                <w:sz w:val="19"/>
                <w:szCs w:val="19"/>
                <w:lang w:val="en-NZ"/>
              </w:rPr>
              <w:t>E1.1 Strategy</w:t>
            </w:r>
          </w:p>
          <w:p w:rsidR="00E1649A" w:rsidRPr="00181552" w:rsidRDefault="00E1649A" w:rsidP="00E1649A">
            <w:pPr>
              <w:pStyle w:val="Tablesub-category"/>
              <w:spacing w:before="0" w:line="240" w:lineRule="auto"/>
              <w:rPr>
                <w:rFonts w:asciiTheme="minorHAnsi" w:hAnsiTheme="minorHAnsi" w:cstheme="minorHAnsi"/>
                <w:sz w:val="19"/>
                <w:szCs w:val="19"/>
                <w:lang w:val="en-NZ"/>
              </w:rPr>
            </w:pPr>
            <w:r w:rsidRPr="00181552">
              <w:rPr>
                <w:rFonts w:asciiTheme="minorHAnsi" w:hAnsiTheme="minorHAnsi" w:cstheme="minorHAnsi"/>
                <w:sz w:val="19"/>
                <w:szCs w:val="19"/>
                <w:lang w:val="en-NZ"/>
              </w:rPr>
              <w:t>E1.2 Relationships</w:t>
            </w:r>
          </w:p>
        </w:tc>
        <w:tc>
          <w:tcPr>
            <w:tcW w:w="2500" w:type="pct"/>
            <w:shd w:val="clear" w:color="auto" w:fill="auto"/>
          </w:tcPr>
          <w:p w:rsidR="00E1649A" w:rsidRPr="00181552" w:rsidRDefault="00E1649A" w:rsidP="00E1649A">
            <w:pPr>
              <w:pStyle w:val="Tablesub-category"/>
              <w:spacing w:line="240" w:lineRule="auto"/>
              <w:rPr>
                <w:rFonts w:asciiTheme="minorHAnsi" w:hAnsiTheme="minorHAnsi" w:cstheme="minorHAnsi"/>
                <w:sz w:val="19"/>
                <w:szCs w:val="19"/>
                <w:lang w:val="en-NZ"/>
              </w:rPr>
            </w:pPr>
            <w:r w:rsidRPr="00181552">
              <w:rPr>
                <w:rFonts w:asciiTheme="minorHAnsi" w:hAnsiTheme="minorHAnsi" w:cstheme="minorHAnsi"/>
                <w:sz w:val="19"/>
                <w:szCs w:val="19"/>
                <w:lang w:val="en-NZ"/>
              </w:rPr>
              <w:t>E2.1 Industry programmes</w:t>
            </w:r>
          </w:p>
          <w:p w:rsidR="00E1649A" w:rsidRPr="00181552" w:rsidRDefault="00E1649A" w:rsidP="00E1649A">
            <w:pPr>
              <w:pStyle w:val="Tablesub-category"/>
              <w:spacing w:line="240" w:lineRule="auto"/>
              <w:rPr>
                <w:rFonts w:asciiTheme="minorHAnsi" w:hAnsiTheme="minorHAnsi" w:cstheme="minorHAnsi"/>
                <w:sz w:val="19"/>
                <w:szCs w:val="19"/>
                <w:lang w:val="en-NZ"/>
              </w:rPr>
            </w:pPr>
            <w:r w:rsidRPr="00181552">
              <w:rPr>
                <w:rFonts w:asciiTheme="minorHAnsi" w:hAnsiTheme="minorHAnsi" w:cstheme="minorHAnsi"/>
                <w:sz w:val="19"/>
                <w:szCs w:val="19"/>
                <w:lang w:val="en-NZ"/>
              </w:rPr>
              <w:t>E2.2 Employability skills</w:t>
            </w:r>
          </w:p>
          <w:p w:rsidR="00E1649A" w:rsidRPr="00181552" w:rsidRDefault="00E1649A" w:rsidP="00E1649A">
            <w:pPr>
              <w:pStyle w:val="Tablesub-category"/>
              <w:spacing w:line="240" w:lineRule="auto"/>
              <w:rPr>
                <w:rFonts w:asciiTheme="minorHAnsi" w:hAnsiTheme="minorHAnsi" w:cstheme="minorHAnsi"/>
                <w:sz w:val="19"/>
                <w:szCs w:val="19"/>
                <w:lang w:val="en-NZ"/>
              </w:rPr>
            </w:pPr>
            <w:r w:rsidRPr="00181552">
              <w:rPr>
                <w:rFonts w:asciiTheme="minorHAnsi" w:hAnsiTheme="minorHAnsi" w:cstheme="minorHAnsi"/>
                <w:sz w:val="19"/>
                <w:szCs w:val="19"/>
                <w:lang w:val="en-NZ"/>
              </w:rPr>
              <w:t>E2.3 Industry awareness</w:t>
            </w:r>
          </w:p>
          <w:p w:rsidR="00E1649A" w:rsidRPr="00181552" w:rsidRDefault="00E1649A" w:rsidP="00E1649A">
            <w:pPr>
              <w:pStyle w:val="Tablesub-category"/>
              <w:spacing w:before="0" w:line="240" w:lineRule="auto"/>
              <w:rPr>
                <w:rFonts w:asciiTheme="minorHAnsi" w:hAnsiTheme="minorHAnsi" w:cstheme="minorHAnsi"/>
                <w:sz w:val="19"/>
                <w:szCs w:val="19"/>
                <w:lang w:val="en-NZ"/>
              </w:rPr>
            </w:pPr>
            <w:r w:rsidRPr="00181552">
              <w:rPr>
                <w:rFonts w:asciiTheme="minorHAnsi" w:hAnsiTheme="minorHAnsi" w:cstheme="minorHAnsi"/>
                <w:sz w:val="19"/>
                <w:szCs w:val="19"/>
                <w:lang w:val="en-NZ"/>
              </w:rPr>
              <w:t>E2.4 Events</w:t>
            </w:r>
          </w:p>
        </w:tc>
      </w:tr>
    </w:tbl>
    <w:p w:rsidR="00C03374" w:rsidRDefault="00C03374" w:rsidP="00413FE6">
      <w:pPr>
        <w:tabs>
          <w:tab w:val="left" w:pos="1253"/>
        </w:tabs>
      </w:pPr>
    </w:p>
    <w:p w:rsidR="00C03374" w:rsidRDefault="00C03374" w:rsidP="00413FE6">
      <w:pPr>
        <w:tabs>
          <w:tab w:val="left" w:pos="1253"/>
        </w:tabs>
      </w:pPr>
    </w:p>
    <w:p w:rsidR="00C03374" w:rsidRDefault="00C03374" w:rsidP="00413FE6">
      <w:pPr>
        <w:tabs>
          <w:tab w:val="left" w:pos="1253"/>
        </w:tabs>
      </w:pPr>
    </w:p>
    <w:p w:rsidR="00E1649A" w:rsidRDefault="00E1649A" w:rsidP="00413FE6">
      <w:pPr>
        <w:tabs>
          <w:tab w:val="left" w:pos="1253"/>
        </w:tabs>
      </w:pPr>
    </w:p>
    <w:p w:rsidR="00E1649A" w:rsidRDefault="00E1649A" w:rsidP="00413FE6">
      <w:pPr>
        <w:tabs>
          <w:tab w:val="left" w:pos="1253"/>
        </w:tabs>
      </w:pPr>
    </w:p>
    <w:p w:rsidR="00E1649A" w:rsidRDefault="00E1649A" w:rsidP="00413FE6">
      <w:pPr>
        <w:tabs>
          <w:tab w:val="left" w:pos="1253"/>
        </w:tabs>
      </w:pPr>
    </w:p>
    <w:p w:rsidR="00E1649A" w:rsidRDefault="00E1649A" w:rsidP="00413FE6">
      <w:pPr>
        <w:tabs>
          <w:tab w:val="left" w:pos="1253"/>
        </w:tabs>
      </w:pPr>
    </w:p>
    <w:p w:rsidR="00E1649A" w:rsidRDefault="00E1649A" w:rsidP="00413FE6">
      <w:pPr>
        <w:tabs>
          <w:tab w:val="left" w:pos="1253"/>
        </w:tabs>
      </w:pPr>
    </w:p>
    <w:p w:rsidR="00E1649A" w:rsidRDefault="00E1649A" w:rsidP="00413FE6">
      <w:pPr>
        <w:tabs>
          <w:tab w:val="left" w:pos="1253"/>
        </w:tabs>
      </w:pPr>
    </w:p>
    <w:p w:rsidR="00E1649A" w:rsidRDefault="00766579" w:rsidP="00413FE6">
      <w:pPr>
        <w:tabs>
          <w:tab w:val="left" w:pos="1253"/>
        </w:tabs>
      </w:pPr>
      <w:r w:rsidRPr="00766579">
        <w:rPr>
          <w:noProof/>
          <w:lang w:eastAsia="en-NZ"/>
        </w:rPr>
        <w:drawing>
          <wp:anchor distT="0" distB="0" distL="114300" distR="114300" simplePos="0" relativeHeight="251670528" behindDoc="1" locked="0" layoutInCell="1" allowOverlap="1">
            <wp:simplePos x="358140" y="784860"/>
            <wp:positionH relativeFrom="margin">
              <wp:align>center</wp:align>
            </wp:positionH>
            <wp:positionV relativeFrom="margin">
              <wp:align>center</wp:align>
            </wp:positionV>
            <wp:extent cx="5354320" cy="53994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rojects\Resource Maintenance\20  Maintained 2016 2017\40  Refresh Career Development Benchmarks\20  Edits\Tertiary\Images\Tertiary - Figure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4320" cy="5399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3FE6" w:rsidRPr="00436F9E" w:rsidRDefault="00413FE6" w:rsidP="00413FE6">
      <w:pPr>
        <w:tabs>
          <w:tab w:val="left" w:pos="1253"/>
        </w:tabs>
      </w:pPr>
    </w:p>
    <w:sectPr w:rsidR="00413FE6" w:rsidRPr="00436F9E" w:rsidSect="000B1C05">
      <w:footerReference w:type="default" r:id="rId9"/>
      <w:footerReference w:type="first" r:id="rId10"/>
      <w:pgSz w:w="16839" w:h="11907" w:orient="landscape" w:code="9"/>
      <w:pgMar w:top="567" w:right="567" w:bottom="567" w:left="567" w:header="0" w:footer="2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910" w:rsidRDefault="004D1910" w:rsidP="00A25658">
      <w:r>
        <w:separator/>
      </w:r>
    </w:p>
  </w:endnote>
  <w:endnote w:type="continuationSeparator" w:id="0">
    <w:p w:rsidR="004D1910" w:rsidRDefault="004D1910" w:rsidP="00A2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2AB" w:rsidRDefault="007F0763" w:rsidP="004D62AB">
    <w:pPr>
      <w:pStyle w:val="Footer"/>
      <w:pBdr>
        <w:top w:val="dotted" w:sz="12" w:space="17" w:color="A6A6A6" w:themeColor="background1" w:themeShade="A6"/>
      </w:pBdr>
      <w:spacing w:after="60"/>
    </w:pPr>
    <w:r w:rsidRPr="004F4205">
      <w:rPr>
        <w:noProof/>
        <w:lang w:eastAsia="en-NZ"/>
      </w:rPr>
      <w:drawing>
        <wp:anchor distT="0" distB="0" distL="114300" distR="114300" simplePos="0" relativeHeight="251709440" behindDoc="1" locked="0" layoutInCell="1" allowOverlap="1" wp14:anchorId="2F06A849" wp14:editId="2D72C972">
          <wp:simplePos x="0" y="0"/>
          <wp:positionH relativeFrom="page">
            <wp:posOffset>9159663</wp:posOffset>
          </wp:positionH>
          <wp:positionV relativeFrom="page">
            <wp:posOffset>6814820</wp:posOffset>
          </wp:positionV>
          <wp:extent cx="1786505" cy="813600"/>
          <wp:effectExtent l="0" t="0" r="4445" b="5715"/>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s-word template-v5.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786505" cy="813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11B29" w:rsidRPr="00404A09">
      <w:rPr>
        <w:noProof/>
        <w:lang w:eastAsia="en-NZ"/>
      </w:rPr>
      <w:drawing>
        <wp:anchor distT="0" distB="0" distL="114300" distR="114300" simplePos="0" relativeHeight="251699200" behindDoc="1" locked="0" layoutInCell="1" allowOverlap="1" wp14:anchorId="27A6D47C" wp14:editId="46326A1F">
          <wp:simplePos x="0" y="0"/>
          <wp:positionH relativeFrom="page">
            <wp:posOffset>0</wp:posOffset>
          </wp:positionH>
          <wp:positionV relativeFrom="page">
            <wp:posOffset>9700895</wp:posOffset>
          </wp:positionV>
          <wp:extent cx="1814195" cy="1029335"/>
          <wp:effectExtent l="0" t="0" r="0" b="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s-word template-v5.jpg"/>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1814195" cy="1029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11B29" w:rsidRPr="00404A09">
      <w:rPr>
        <w:noProof/>
        <w:lang w:eastAsia="en-NZ"/>
      </w:rPr>
      <w:drawing>
        <wp:anchor distT="0" distB="0" distL="114300" distR="114300" simplePos="0" relativeHeight="251700224" behindDoc="1" locked="0" layoutInCell="1" allowOverlap="1" wp14:anchorId="171DEF45" wp14:editId="7270F2E5">
          <wp:simplePos x="0" y="0"/>
          <wp:positionH relativeFrom="page">
            <wp:posOffset>12966700</wp:posOffset>
          </wp:positionH>
          <wp:positionV relativeFrom="page">
            <wp:posOffset>9732645</wp:posOffset>
          </wp:positionV>
          <wp:extent cx="2260600" cy="1029335"/>
          <wp:effectExtent l="0" t="0" r="6350" b="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s-word template-v5.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2260600" cy="1029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62AB">
      <w:t>Tertiary benchmarks roadmap</w:t>
    </w:r>
  </w:p>
  <w:p w:rsidR="004F4205" w:rsidRPr="00404A09" w:rsidRDefault="004F4205" w:rsidP="004D62AB">
    <w:pPr>
      <w:pStyle w:val="Footer"/>
      <w:pBdr>
        <w:top w:val="dotted" w:sz="12" w:space="17" w:color="A6A6A6" w:themeColor="background1" w:themeShade="A6"/>
      </w:pBdr>
    </w:pPr>
    <w:r w:rsidRPr="00404A09">
      <w:t xml:space="preserve">Page </w:t>
    </w:r>
    <w:r w:rsidRPr="00404A09">
      <w:fldChar w:fldCharType="begin"/>
    </w:r>
    <w:r w:rsidRPr="00404A09">
      <w:instrText xml:space="preserve"> PAGE   \* MERGEFORMAT </w:instrText>
    </w:r>
    <w:r w:rsidRPr="00404A09">
      <w:fldChar w:fldCharType="separate"/>
    </w:r>
    <w:r w:rsidR="003A7301">
      <w:rPr>
        <w:noProof/>
      </w:rPr>
      <w:t>4</w:t>
    </w:r>
    <w:r w:rsidRPr="00404A0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205" w:rsidRDefault="00EF1AED" w:rsidP="00C55D7C">
    <w:pPr>
      <w:pStyle w:val="Footer"/>
      <w:pBdr>
        <w:top w:val="dotted" w:sz="12" w:space="25" w:color="A6A6A6" w:themeColor="background1" w:themeShade="A6"/>
      </w:pBdr>
    </w:pPr>
    <w:r w:rsidRPr="004F4205">
      <w:rPr>
        <w:noProof/>
        <w:lang w:eastAsia="en-NZ"/>
      </w:rPr>
      <w:drawing>
        <wp:anchor distT="0" distB="0" distL="114300" distR="114300" simplePos="0" relativeHeight="251707392" behindDoc="1" locked="0" layoutInCell="1" allowOverlap="1" wp14:anchorId="41AD7726" wp14:editId="36C0B8A2">
          <wp:simplePos x="0" y="0"/>
          <wp:positionH relativeFrom="page">
            <wp:posOffset>-315383</wp:posOffset>
          </wp:positionH>
          <wp:positionV relativeFrom="page">
            <wp:posOffset>6847840</wp:posOffset>
          </wp:positionV>
          <wp:extent cx="1718945" cy="975360"/>
          <wp:effectExtent l="0" t="0" r="0" b="0"/>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s-word template-v5.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718945" cy="975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55D7C" w:rsidRPr="004F4205">
      <w:rPr>
        <w:noProof/>
        <w:lang w:eastAsia="en-NZ"/>
      </w:rPr>
      <w:drawing>
        <wp:anchor distT="0" distB="0" distL="114300" distR="114300" simplePos="0" relativeHeight="251705344" behindDoc="1" locked="0" layoutInCell="1" allowOverlap="1" wp14:anchorId="5F414F3D" wp14:editId="6789C41B">
          <wp:simplePos x="0" y="0"/>
          <wp:positionH relativeFrom="page">
            <wp:posOffset>9118600</wp:posOffset>
          </wp:positionH>
          <wp:positionV relativeFrom="page">
            <wp:posOffset>6889115</wp:posOffset>
          </wp:positionV>
          <wp:extent cx="1786743" cy="813600"/>
          <wp:effectExtent l="0" t="0" r="4445" b="5715"/>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s-word template-v5.jpg"/>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1786743" cy="813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11B29" w:rsidRPr="004F4205">
      <w:rPr>
        <w:noProof/>
        <w:lang w:eastAsia="en-NZ"/>
      </w:rPr>
      <w:drawing>
        <wp:anchor distT="0" distB="0" distL="114300" distR="114300" simplePos="0" relativeHeight="251702272" behindDoc="1" locked="0" layoutInCell="1" allowOverlap="1" wp14:anchorId="4DE80739" wp14:editId="5969F8C3">
          <wp:simplePos x="0" y="0"/>
          <wp:positionH relativeFrom="page">
            <wp:posOffset>11430</wp:posOffset>
          </wp:positionH>
          <wp:positionV relativeFrom="page">
            <wp:posOffset>9776460</wp:posOffset>
          </wp:positionV>
          <wp:extent cx="1814195" cy="1029335"/>
          <wp:effectExtent l="0" t="0" r="0" b="0"/>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s-word template-v5.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814195" cy="1029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0748C" w:rsidRPr="004F4205">
      <w:rPr>
        <w:noProof/>
        <w:lang w:eastAsia="en-NZ"/>
      </w:rPr>
      <w:drawing>
        <wp:anchor distT="0" distB="0" distL="114300" distR="114300" simplePos="0" relativeHeight="251703296" behindDoc="1" locked="0" layoutInCell="1" allowOverlap="1" wp14:anchorId="681AA725" wp14:editId="618B1CA4">
          <wp:simplePos x="0" y="0"/>
          <wp:positionH relativeFrom="page">
            <wp:posOffset>12960985</wp:posOffset>
          </wp:positionH>
          <wp:positionV relativeFrom="page">
            <wp:posOffset>9797415</wp:posOffset>
          </wp:positionV>
          <wp:extent cx="2260800" cy="1029600"/>
          <wp:effectExtent l="0" t="0" r="6350" b="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s-word template-v5.jpg"/>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22608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910" w:rsidRDefault="004D1910" w:rsidP="00A25658">
      <w:r>
        <w:separator/>
      </w:r>
    </w:p>
  </w:footnote>
  <w:footnote w:type="continuationSeparator" w:id="0">
    <w:p w:rsidR="004D1910" w:rsidRDefault="004D1910" w:rsidP="00A256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91CD6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6A45FB8"/>
    <w:multiLevelType w:val="hybridMultilevel"/>
    <w:tmpl w:val="1D4C5D5A"/>
    <w:lvl w:ilvl="0" w:tplc="B150DD38">
      <w:start w:val="1"/>
      <w:numFmt w:val="lowerLetter"/>
      <w:lvlText w:val="%1)"/>
      <w:lvlJc w:val="left"/>
      <w:pPr>
        <w:ind w:left="723" w:hanging="360"/>
      </w:pPr>
    </w:lvl>
    <w:lvl w:ilvl="1" w:tplc="14090019" w:tentative="1">
      <w:start w:val="1"/>
      <w:numFmt w:val="lowerLetter"/>
      <w:lvlText w:val="%2."/>
      <w:lvlJc w:val="left"/>
      <w:pPr>
        <w:ind w:left="1443" w:hanging="360"/>
      </w:pPr>
    </w:lvl>
    <w:lvl w:ilvl="2" w:tplc="1409001B" w:tentative="1">
      <w:start w:val="1"/>
      <w:numFmt w:val="lowerRoman"/>
      <w:lvlText w:val="%3."/>
      <w:lvlJc w:val="right"/>
      <w:pPr>
        <w:ind w:left="2163" w:hanging="180"/>
      </w:pPr>
    </w:lvl>
    <w:lvl w:ilvl="3" w:tplc="1409000F" w:tentative="1">
      <w:start w:val="1"/>
      <w:numFmt w:val="decimal"/>
      <w:lvlText w:val="%4."/>
      <w:lvlJc w:val="left"/>
      <w:pPr>
        <w:ind w:left="2883" w:hanging="360"/>
      </w:pPr>
    </w:lvl>
    <w:lvl w:ilvl="4" w:tplc="14090019" w:tentative="1">
      <w:start w:val="1"/>
      <w:numFmt w:val="lowerLetter"/>
      <w:lvlText w:val="%5."/>
      <w:lvlJc w:val="left"/>
      <w:pPr>
        <w:ind w:left="3603" w:hanging="360"/>
      </w:pPr>
    </w:lvl>
    <w:lvl w:ilvl="5" w:tplc="1409001B" w:tentative="1">
      <w:start w:val="1"/>
      <w:numFmt w:val="lowerRoman"/>
      <w:lvlText w:val="%6."/>
      <w:lvlJc w:val="right"/>
      <w:pPr>
        <w:ind w:left="4323" w:hanging="180"/>
      </w:pPr>
    </w:lvl>
    <w:lvl w:ilvl="6" w:tplc="1409000F" w:tentative="1">
      <w:start w:val="1"/>
      <w:numFmt w:val="decimal"/>
      <w:lvlText w:val="%7."/>
      <w:lvlJc w:val="left"/>
      <w:pPr>
        <w:ind w:left="5043" w:hanging="360"/>
      </w:pPr>
    </w:lvl>
    <w:lvl w:ilvl="7" w:tplc="14090019" w:tentative="1">
      <w:start w:val="1"/>
      <w:numFmt w:val="lowerLetter"/>
      <w:lvlText w:val="%8."/>
      <w:lvlJc w:val="left"/>
      <w:pPr>
        <w:ind w:left="5763" w:hanging="360"/>
      </w:pPr>
    </w:lvl>
    <w:lvl w:ilvl="8" w:tplc="1409001B" w:tentative="1">
      <w:start w:val="1"/>
      <w:numFmt w:val="lowerRoman"/>
      <w:lvlText w:val="%9."/>
      <w:lvlJc w:val="right"/>
      <w:pPr>
        <w:ind w:left="6483" w:hanging="180"/>
      </w:pPr>
    </w:lvl>
  </w:abstractNum>
  <w:abstractNum w:abstractNumId="2" w15:restartNumberingAfterBreak="0">
    <w:nsid w:val="65AA7E53"/>
    <w:multiLevelType w:val="multilevel"/>
    <w:tmpl w:val="1D66198C"/>
    <w:lvl w:ilvl="0">
      <w:start w:val="1"/>
      <w:numFmt w:val="bullet"/>
      <w:pStyle w:val="Bullets"/>
      <w:lvlText w:val=""/>
      <w:lvlJc w:val="left"/>
      <w:pPr>
        <w:ind w:left="340" w:hanging="340"/>
      </w:pPr>
      <w:rPr>
        <w:rFonts w:ascii="Symbol" w:hAnsi="Symbol" w:hint="default"/>
        <w:color w:val="C73E84" w:themeColor="text2"/>
      </w:rPr>
    </w:lvl>
    <w:lvl w:ilvl="1">
      <w:start w:val="1"/>
      <w:numFmt w:val="bullet"/>
      <w:pStyle w:val="BulletLevel2"/>
      <w:lvlText w:val="−"/>
      <w:lvlJc w:val="left"/>
      <w:pPr>
        <w:ind w:left="680" w:hanging="340"/>
      </w:pPr>
      <w:rPr>
        <w:rFonts w:ascii="Calibri" w:hAnsi="Calibri"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1" w:hanging="361"/>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3" w15:restartNumberingAfterBreak="0">
    <w:nsid w:val="7DE21827"/>
    <w:multiLevelType w:val="hybridMultilevel"/>
    <w:tmpl w:val="4A5AE584"/>
    <w:lvl w:ilvl="0" w:tplc="A7EEDAF6">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2"/>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 w:ilvl="0">
        <w:start w:val="1"/>
        <w:numFmt w:val="bullet"/>
        <w:pStyle w:val="Bullets"/>
        <w:lvlText w:val=""/>
        <w:lvlJc w:val="left"/>
        <w:pPr>
          <w:ind w:left="340" w:hanging="340"/>
        </w:pPr>
        <w:rPr>
          <w:rFonts w:ascii="Symbol" w:hAnsi="Symbol" w:hint="default"/>
          <w:color w:val="C73E84" w:themeColor="text2"/>
        </w:rPr>
      </w:lvl>
    </w:lvlOverride>
    <w:lvlOverride w:ilvl="1">
      <w:lvl w:ilvl="1">
        <w:start w:val="1"/>
        <w:numFmt w:val="bullet"/>
        <w:pStyle w:val="BulletLevel2"/>
        <w:lvlText w:val="−"/>
        <w:lvlJc w:val="left"/>
        <w:pPr>
          <w:ind w:left="680" w:hanging="340"/>
        </w:pPr>
        <w:rPr>
          <w:rFonts w:ascii="Calibri" w:hAnsi="Calibri" w:hint="default"/>
        </w:rPr>
      </w:lvl>
    </w:lvlOverride>
    <w:lvlOverride w:ilvl="2">
      <w:lvl w:ilvl="2">
        <w:start w:val="1"/>
        <w:numFmt w:val="bullet"/>
        <w:lvlText w:val=""/>
        <w:lvlJc w:val="left"/>
        <w:pPr>
          <w:ind w:left="5040" w:hanging="360"/>
        </w:pPr>
        <w:rPr>
          <w:rFonts w:ascii="Wingdings" w:hAnsi="Wingdings" w:hint="default"/>
        </w:rPr>
      </w:lvl>
    </w:lvlOverride>
    <w:lvlOverride w:ilvl="3">
      <w:lvl w:ilvl="3">
        <w:start w:val="1"/>
        <w:numFmt w:val="bullet"/>
        <w:lvlText w:val=""/>
        <w:lvlJc w:val="left"/>
        <w:pPr>
          <w:ind w:left="5760" w:hanging="360"/>
        </w:pPr>
        <w:rPr>
          <w:rFonts w:ascii="Symbol" w:hAnsi="Symbol" w:hint="default"/>
        </w:rPr>
      </w:lvl>
    </w:lvlOverride>
    <w:lvlOverride w:ilvl="4">
      <w:lvl w:ilvl="4">
        <w:start w:val="1"/>
        <w:numFmt w:val="bullet"/>
        <w:lvlText w:val="o"/>
        <w:lvlJc w:val="left"/>
        <w:pPr>
          <w:ind w:left="6480" w:hanging="360"/>
        </w:pPr>
        <w:rPr>
          <w:rFonts w:ascii="Courier New" w:hAnsi="Courier New" w:cs="Courier New" w:hint="default"/>
        </w:rPr>
      </w:lvl>
    </w:lvlOverride>
    <w:lvlOverride w:ilvl="5">
      <w:lvl w:ilvl="5">
        <w:start w:val="1"/>
        <w:numFmt w:val="bullet"/>
        <w:lvlText w:val=""/>
        <w:lvlJc w:val="left"/>
        <w:pPr>
          <w:ind w:left="7200" w:hanging="360"/>
        </w:pPr>
        <w:rPr>
          <w:rFonts w:ascii="Wingdings" w:hAnsi="Wingdings" w:hint="default"/>
        </w:rPr>
      </w:lvl>
    </w:lvlOverride>
    <w:lvlOverride w:ilvl="6">
      <w:lvl w:ilvl="6">
        <w:start w:val="1"/>
        <w:numFmt w:val="bullet"/>
        <w:lvlText w:val=""/>
        <w:lvlJc w:val="left"/>
        <w:pPr>
          <w:ind w:left="7921" w:hanging="361"/>
        </w:pPr>
        <w:rPr>
          <w:rFonts w:ascii="Symbol" w:hAnsi="Symbol" w:hint="default"/>
        </w:rPr>
      </w:lvl>
    </w:lvlOverride>
    <w:lvlOverride w:ilvl="7">
      <w:lvl w:ilvl="7">
        <w:start w:val="1"/>
        <w:numFmt w:val="bullet"/>
        <w:lvlText w:val="o"/>
        <w:lvlJc w:val="left"/>
        <w:pPr>
          <w:ind w:left="8640" w:hanging="360"/>
        </w:pPr>
        <w:rPr>
          <w:rFonts w:ascii="Courier New" w:hAnsi="Courier New" w:cs="Courier New" w:hint="default"/>
        </w:rPr>
      </w:lvl>
    </w:lvlOverride>
    <w:lvlOverride w:ilvl="8">
      <w:lvl w:ilvl="8">
        <w:start w:val="1"/>
        <w:numFmt w:val="bullet"/>
        <w:lvlText w:val=""/>
        <w:lvlJc w:val="left"/>
        <w:pPr>
          <w:ind w:left="9360" w:hanging="36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189"/>
    <w:rsid w:val="000A7F46"/>
    <w:rsid w:val="000B1C05"/>
    <w:rsid w:val="000D47FE"/>
    <w:rsid w:val="000F3060"/>
    <w:rsid w:val="00103CCD"/>
    <w:rsid w:val="00136426"/>
    <w:rsid w:val="00176CE7"/>
    <w:rsid w:val="00181552"/>
    <w:rsid w:val="0019088C"/>
    <w:rsid w:val="001C150B"/>
    <w:rsid w:val="00236213"/>
    <w:rsid w:val="00251B90"/>
    <w:rsid w:val="0027013A"/>
    <w:rsid w:val="002B3F32"/>
    <w:rsid w:val="002D4FEF"/>
    <w:rsid w:val="0031245C"/>
    <w:rsid w:val="00380850"/>
    <w:rsid w:val="00382A20"/>
    <w:rsid w:val="003A3DB4"/>
    <w:rsid w:val="003A7301"/>
    <w:rsid w:val="003B4FB1"/>
    <w:rsid w:val="003E6C71"/>
    <w:rsid w:val="003F44B6"/>
    <w:rsid w:val="00404A09"/>
    <w:rsid w:val="00413FE6"/>
    <w:rsid w:val="00436F9E"/>
    <w:rsid w:val="004442E6"/>
    <w:rsid w:val="00461E96"/>
    <w:rsid w:val="0048774F"/>
    <w:rsid w:val="00487E02"/>
    <w:rsid w:val="004B7F05"/>
    <w:rsid w:val="004C47C1"/>
    <w:rsid w:val="004D1910"/>
    <w:rsid w:val="004D62AB"/>
    <w:rsid w:val="004E1029"/>
    <w:rsid w:val="004E5E54"/>
    <w:rsid w:val="004F4205"/>
    <w:rsid w:val="00503A60"/>
    <w:rsid w:val="00514D76"/>
    <w:rsid w:val="00554CAB"/>
    <w:rsid w:val="00574E13"/>
    <w:rsid w:val="005A5F2F"/>
    <w:rsid w:val="005B35F0"/>
    <w:rsid w:val="005B5641"/>
    <w:rsid w:val="005C5C4C"/>
    <w:rsid w:val="0061388C"/>
    <w:rsid w:val="00681189"/>
    <w:rsid w:val="00766579"/>
    <w:rsid w:val="007D3141"/>
    <w:rsid w:val="007F0763"/>
    <w:rsid w:val="00801410"/>
    <w:rsid w:val="0080748C"/>
    <w:rsid w:val="008551B2"/>
    <w:rsid w:val="008702F5"/>
    <w:rsid w:val="008A7015"/>
    <w:rsid w:val="00903BC5"/>
    <w:rsid w:val="00934BE7"/>
    <w:rsid w:val="00973F8E"/>
    <w:rsid w:val="009B0103"/>
    <w:rsid w:val="009B1966"/>
    <w:rsid w:val="009D445E"/>
    <w:rsid w:val="009E3D8B"/>
    <w:rsid w:val="009F03A7"/>
    <w:rsid w:val="00A02755"/>
    <w:rsid w:val="00A25658"/>
    <w:rsid w:val="00A26D12"/>
    <w:rsid w:val="00A31A6F"/>
    <w:rsid w:val="00A61DE8"/>
    <w:rsid w:val="00A80C06"/>
    <w:rsid w:val="00A8298A"/>
    <w:rsid w:val="00A85EDD"/>
    <w:rsid w:val="00AA6ACD"/>
    <w:rsid w:val="00AB192B"/>
    <w:rsid w:val="00AB572D"/>
    <w:rsid w:val="00AC4E8F"/>
    <w:rsid w:val="00AE6C6D"/>
    <w:rsid w:val="00AF34F9"/>
    <w:rsid w:val="00B23164"/>
    <w:rsid w:val="00B32FE4"/>
    <w:rsid w:val="00B460DD"/>
    <w:rsid w:val="00B94FED"/>
    <w:rsid w:val="00BB7370"/>
    <w:rsid w:val="00BD018D"/>
    <w:rsid w:val="00BE390F"/>
    <w:rsid w:val="00C03374"/>
    <w:rsid w:val="00C407A2"/>
    <w:rsid w:val="00C55D7C"/>
    <w:rsid w:val="00C607D3"/>
    <w:rsid w:val="00C93376"/>
    <w:rsid w:val="00C96D28"/>
    <w:rsid w:val="00CD7689"/>
    <w:rsid w:val="00CE0B57"/>
    <w:rsid w:val="00D146D7"/>
    <w:rsid w:val="00D418E4"/>
    <w:rsid w:val="00D67CEA"/>
    <w:rsid w:val="00D67D5D"/>
    <w:rsid w:val="00D81007"/>
    <w:rsid w:val="00D86C6F"/>
    <w:rsid w:val="00D95DC3"/>
    <w:rsid w:val="00DA4425"/>
    <w:rsid w:val="00DA4B9C"/>
    <w:rsid w:val="00DC498D"/>
    <w:rsid w:val="00DC7DD4"/>
    <w:rsid w:val="00E11B29"/>
    <w:rsid w:val="00E1649A"/>
    <w:rsid w:val="00E2171F"/>
    <w:rsid w:val="00E62F9C"/>
    <w:rsid w:val="00E66567"/>
    <w:rsid w:val="00E737FB"/>
    <w:rsid w:val="00E82871"/>
    <w:rsid w:val="00EF1AED"/>
    <w:rsid w:val="00F33158"/>
    <w:rsid w:val="00FD05B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41285953-D69B-4BBE-AD29-3F28CEDDF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5" w:unhideWhenUsed="1" w:qFormat="1"/>
    <w:lsdException w:name="heading 6" w:semiHidden="1" w:uiPriority="5" w:unhideWhenUsed="1" w:qFormat="1"/>
    <w:lsdException w:name="heading 7" w:semiHidden="1" w:uiPriority="5" w:unhideWhenUsed="1" w:qFormat="1"/>
    <w:lsdException w:name="heading 8" w:semiHidden="1" w:uiPriority="5" w:unhideWhenUsed="1" w:qFormat="1"/>
    <w:lsdException w:name="heading 9" w:semiHidden="1" w:uiPriority="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rsid w:val="00BE390F"/>
    <w:pPr>
      <w:suppressAutoHyphens/>
      <w:autoSpaceDE w:val="0"/>
      <w:autoSpaceDN w:val="0"/>
      <w:adjustRightInd w:val="0"/>
      <w:spacing w:after="120"/>
      <w:textAlignment w:val="center"/>
    </w:pPr>
    <w:rPr>
      <w:rFonts w:ascii="Arial" w:hAnsi="Arial" w:cs="Arial"/>
    </w:rPr>
  </w:style>
  <w:style w:type="paragraph" w:styleId="Heading1">
    <w:name w:val="heading 1"/>
    <w:basedOn w:val="Normal"/>
    <w:next w:val="Normal"/>
    <w:link w:val="Heading1Char"/>
    <w:uiPriority w:val="5"/>
    <w:unhideWhenUsed/>
    <w:qFormat/>
    <w:rsid w:val="00BB7370"/>
    <w:pPr>
      <w:keepNext/>
      <w:spacing w:after="720" w:line="240" w:lineRule="auto"/>
      <w:outlineLvl w:val="0"/>
    </w:pPr>
    <w:rPr>
      <w:rFonts w:asciiTheme="majorHAnsi" w:eastAsia="MS Gothic" w:hAnsiTheme="majorHAnsi"/>
      <w:b/>
      <w:bCs/>
      <w:color w:val="C73E84" w:themeColor="text2"/>
      <w:spacing w:val="-20"/>
      <w:kern w:val="32"/>
      <w:sz w:val="56"/>
      <w:szCs w:val="32"/>
    </w:rPr>
  </w:style>
  <w:style w:type="paragraph" w:styleId="Heading2">
    <w:name w:val="heading 2"/>
    <w:basedOn w:val="Normal"/>
    <w:link w:val="Heading2Char"/>
    <w:uiPriority w:val="5"/>
    <w:unhideWhenUsed/>
    <w:qFormat/>
    <w:rsid w:val="00BB7370"/>
    <w:pPr>
      <w:spacing w:before="360"/>
      <w:outlineLvl w:val="1"/>
    </w:pPr>
    <w:rPr>
      <w:b/>
      <w:color w:val="C73E84" w:themeColor="text2"/>
      <w:sz w:val="28"/>
    </w:rPr>
  </w:style>
  <w:style w:type="paragraph" w:styleId="Heading3">
    <w:name w:val="heading 3"/>
    <w:basedOn w:val="Heading2"/>
    <w:next w:val="Normal"/>
    <w:link w:val="Heading3Char"/>
    <w:uiPriority w:val="5"/>
    <w:unhideWhenUsed/>
    <w:qFormat/>
    <w:rsid w:val="00BB7370"/>
    <w:pPr>
      <w:spacing w:before="0"/>
      <w:outlineLvl w:val="2"/>
    </w:pPr>
    <w:rPr>
      <w:sz w:val="24"/>
    </w:rPr>
  </w:style>
  <w:style w:type="paragraph" w:styleId="Heading4">
    <w:name w:val="heading 4"/>
    <w:basedOn w:val="Heading3"/>
    <w:next w:val="Normal"/>
    <w:link w:val="Heading4Char"/>
    <w:uiPriority w:val="5"/>
    <w:unhideWhenUsed/>
    <w:rsid w:val="00BB7370"/>
    <w:pPr>
      <w:outlineLvl w:val="3"/>
    </w:pPr>
    <w:rPr>
      <w:rFonts w:eastAsia="MS Mincho"/>
      <w:b w:val="0"/>
      <w:bCs/>
      <w:szCs w:val="28"/>
    </w:rPr>
  </w:style>
  <w:style w:type="paragraph" w:styleId="Heading5">
    <w:name w:val="heading 5"/>
    <w:basedOn w:val="Heading4"/>
    <w:next w:val="Normal"/>
    <w:link w:val="Heading5Char"/>
    <w:uiPriority w:val="5"/>
    <w:unhideWhenUsed/>
    <w:rsid w:val="0027013A"/>
    <w:pPr>
      <w:outlineLvl w:val="4"/>
    </w:pPr>
    <w:rPr>
      <w:bCs w:val="0"/>
      <w:i/>
      <w:iCs/>
      <w:szCs w:val="26"/>
    </w:rPr>
  </w:style>
  <w:style w:type="paragraph" w:styleId="Heading6">
    <w:name w:val="heading 6"/>
    <w:basedOn w:val="Normal"/>
    <w:next w:val="Normal"/>
    <w:link w:val="Heading6Char"/>
    <w:uiPriority w:val="5"/>
    <w:unhideWhenUsed/>
    <w:rsid w:val="0027013A"/>
    <w:pPr>
      <w:spacing w:before="240" w:after="60"/>
      <w:outlineLvl w:val="5"/>
    </w:pPr>
    <w:rPr>
      <w:rFonts w:eastAsia="MS Mincho"/>
      <w:b/>
      <w:bCs/>
    </w:rPr>
  </w:style>
  <w:style w:type="paragraph" w:styleId="Heading7">
    <w:name w:val="heading 7"/>
    <w:basedOn w:val="Normal"/>
    <w:next w:val="Normal"/>
    <w:link w:val="Heading7Char"/>
    <w:uiPriority w:val="5"/>
    <w:unhideWhenUsed/>
    <w:rsid w:val="0027013A"/>
    <w:pPr>
      <w:spacing w:before="240" w:after="60"/>
      <w:outlineLvl w:val="6"/>
    </w:pPr>
    <w:rPr>
      <w:rFonts w:eastAsia="MS Mincho"/>
    </w:rPr>
  </w:style>
  <w:style w:type="paragraph" w:styleId="Heading8">
    <w:name w:val="heading 8"/>
    <w:basedOn w:val="Normal"/>
    <w:next w:val="Normal"/>
    <w:link w:val="Heading8Char"/>
    <w:uiPriority w:val="5"/>
    <w:unhideWhenUsed/>
    <w:rsid w:val="0027013A"/>
    <w:pPr>
      <w:spacing w:before="240" w:after="60"/>
      <w:outlineLvl w:val="7"/>
    </w:pPr>
    <w:rPr>
      <w:rFonts w:eastAsia="MS Mincho"/>
      <w:iCs/>
    </w:rPr>
  </w:style>
  <w:style w:type="paragraph" w:styleId="Heading9">
    <w:name w:val="heading 9"/>
    <w:basedOn w:val="Normal"/>
    <w:next w:val="Normal"/>
    <w:link w:val="Heading9Char"/>
    <w:uiPriority w:val="5"/>
    <w:unhideWhenUsed/>
    <w:rsid w:val="0027013A"/>
    <w:pPr>
      <w:spacing w:before="240" w:after="60"/>
      <w:outlineLvl w:val="8"/>
    </w:pPr>
    <w:rPr>
      <w:rFonts w:eastAsia="MS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5"/>
    <w:rsid w:val="00BB7370"/>
    <w:rPr>
      <w:rFonts w:ascii="Arial" w:eastAsia="MS Mincho" w:hAnsi="Arial" w:cs="Arial"/>
      <w:bCs/>
      <w:color w:val="C73E84" w:themeColor="text2"/>
      <w:sz w:val="24"/>
      <w:szCs w:val="28"/>
      <w:lang w:val="en-GB"/>
    </w:rPr>
  </w:style>
  <w:style w:type="character" w:customStyle="1" w:styleId="Heading5Char">
    <w:name w:val="Heading 5 Char"/>
    <w:link w:val="Heading5"/>
    <w:uiPriority w:val="5"/>
    <w:rsid w:val="0027013A"/>
    <w:rPr>
      <w:rFonts w:asciiTheme="majorHAnsi" w:eastAsia="MS Mincho" w:hAnsiTheme="majorHAnsi" w:cs="Times New Roman"/>
      <w:bCs/>
      <w:i/>
      <w:iCs/>
      <w:sz w:val="24"/>
      <w:szCs w:val="26"/>
    </w:rPr>
  </w:style>
  <w:style w:type="character" w:customStyle="1" w:styleId="Heading6Char">
    <w:name w:val="Heading 6 Char"/>
    <w:link w:val="Heading6"/>
    <w:uiPriority w:val="5"/>
    <w:rsid w:val="0027013A"/>
    <w:rPr>
      <w:rFonts w:eastAsia="MS Mincho" w:cs="Times New Roman"/>
      <w:b/>
      <w:bCs/>
    </w:rPr>
  </w:style>
  <w:style w:type="character" w:customStyle="1" w:styleId="Heading7Char">
    <w:name w:val="Heading 7 Char"/>
    <w:link w:val="Heading7"/>
    <w:uiPriority w:val="5"/>
    <w:rsid w:val="0027013A"/>
    <w:rPr>
      <w:rFonts w:eastAsia="MS Mincho" w:cs="Times New Roman"/>
    </w:rPr>
  </w:style>
  <w:style w:type="character" w:customStyle="1" w:styleId="Heading8Char">
    <w:name w:val="Heading 8 Char"/>
    <w:link w:val="Heading8"/>
    <w:uiPriority w:val="5"/>
    <w:rsid w:val="0027013A"/>
    <w:rPr>
      <w:rFonts w:eastAsia="MS Mincho" w:cs="Times New Roman"/>
      <w:iCs/>
    </w:rPr>
  </w:style>
  <w:style w:type="character" w:customStyle="1" w:styleId="Heading9Char">
    <w:name w:val="Heading 9 Char"/>
    <w:link w:val="Heading9"/>
    <w:uiPriority w:val="5"/>
    <w:rsid w:val="0027013A"/>
    <w:rPr>
      <w:rFonts w:eastAsia="MS Gothic" w:cs="Times New Roman"/>
    </w:rPr>
  </w:style>
  <w:style w:type="paragraph" w:customStyle="1" w:styleId="Bodycopy">
    <w:name w:val="Body copy"/>
    <w:basedOn w:val="Normal"/>
    <w:uiPriority w:val="99"/>
    <w:rsid w:val="00461E96"/>
    <w:pPr>
      <w:spacing w:after="113" w:line="280" w:lineRule="atLeast"/>
    </w:pPr>
    <w:rPr>
      <w:color w:val="000000"/>
      <w:lang w:val="en-US"/>
    </w:rPr>
  </w:style>
  <w:style w:type="paragraph" w:styleId="Header">
    <w:name w:val="header"/>
    <w:basedOn w:val="Normal"/>
    <w:link w:val="HeaderChar"/>
    <w:uiPriority w:val="99"/>
    <w:unhideWhenUsed/>
    <w:rsid w:val="00B231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164"/>
    <w:rPr>
      <w:rFonts w:ascii="Arial" w:hAnsi="Arial" w:cs="Arial"/>
      <w:lang w:val="en-GB"/>
    </w:rPr>
  </w:style>
  <w:style w:type="paragraph" w:customStyle="1" w:styleId="Bullets">
    <w:name w:val="Bullets"/>
    <w:basedOn w:val="Normal"/>
    <w:unhideWhenUsed/>
    <w:qFormat/>
    <w:rsid w:val="00BB7370"/>
    <w:pPr>
      <w:numPr>
        <w:numId w:val="4"/>
      </w:numPr>
      <w:spacing w:line="240" w:lineRule="auto"/>
    </w:pPr>
  </w:style>
  <w:style w:type="character" w:customStyle="1" w:styleId="Heading1Char">
    <w:name w:val="Heading 1 Char"/>
    <w:link w:val="Heading1"/>
    <w:uiPriority w:val="5"/>
    <w:rsid w:val="00BB7370"/>
    <w:rPr>
      <w:rFonts w:asciiTheme="majorHAnsi" w:eastAsia="MS Gothic" w:hAnsiTheme="majorHAnsi" w:cs="Arial"/>
      <w:b/>
      <w:bCs/>
      <w:color w:val="C73E84" w:themeColor="text2"/>
      <w:spacing w:val="-20"/>
      <w:kern w:val="32"/>
      <w:sz w:val="56"/>
      <w:szCs w:val="32"/>
      <w:lang w:val="en-GB"/>
    </w:rPr>
  </w:style>
  <w:style w:type="character" w:customStyle="1" w:styleId="Heading2Char">
    <w:name w:val="Heading 2 Char"/>
    <w:link w:val="Heading2"/>
    <w:uiPriority w:val="5"/>
    <w:rsid w:val="00BB7370"/>
    <w:rPr>
      <w:rFonts w:ascii="Arial" w:hAnsi="Arial" w:cs="Arial"/>
      <w:b/>
      <w:color w:val="C73E84" w:themeColor="text2"/>
      <w:sz w:val="28"/>
      <w:lang w:val="en-GB"/>
    </w:rPr>
  </w:style>
  <w:style w:type="character" w:customStyle="1" w:styleId="Heading3Char">
    <w:name w:val="Heading 3 Char"/>
    <w:link w:val="Heading3"/>
    <w:uiPriority w:val="5"/>
    <w:rsid w:val="00BB7370"/>
    <w:rPr>
      <w:rFonts w:ascii="Arial" w:hAnsi="Arial" w:cs="Arial"/>
      <w:b/>
      <w:color w:val="C73E84" w:themeColor="text2"/>
      <w:sz w:val="24"/>
      <w:lang w:val="en-GB"/>
    </w:rPr>
  </w:style>
  <w:style w:type="paragraph" w:styleId="Subtitle">
    <w:name w:val="Subtitle"/>
    <w:next w:val="Normal"/>
    <w:link w:val="SubtitleChar"/>
    <w:uiPriority w:val="15"/>
    <w:unhideWhenUsed/>
    <w:qFormat/>
    <w:rsid w:val="0027013A"/>
    <w:pPr>
      <w:spacing w:after="240" w:line="240" w:lineRule="auto"/>
      <w:contextualSpacing/>
    </w:pPr>
    <w:rPr>
      <w:rFonts w:asciiTheme="majorHAnsi" w:eastAsia="MS Gothic" w:hAnsiTheme="majorHAnsi" w:cs="Times New Roman"/>
      <w:b/>
      <w:bCs/>
      <w:color w:val="C73E84" w:themeColor="text2"/>
      <w:kern w:val="32"/>
      <w:sz w:val="24"/>
      <w:szCs w:val="26"/>
    </w:rPr>
  </w:style>
  <w:style w:type="character" w:customStyle="1" w:styleId="SubtitleChar">
    <w:name w:val="Subtitle Char"/>
    <w:link w:val="Subtitle"/>
    <w:uiPriority w:val="15"/>
    <w:rsid w:val="0027013A"/>
    <w:rPr>
      <w:rFonts w:asciiTheme="majorHAnsi" w:eastAsia="MS Gothic" w:hAnsiTheme="majorHAnsi" w:cs="Times New Roman"/>
      <w:b/>
      <w:bCs/>
      <w:color w:val="C73E84" w:themeColor="text2"/>
      <w:kern w:val="32"/>
      <w:sz w:val="24"/>
      <w:szCs w:val="26"/>
    </w:rPr>
  </w:style>
  <w:style w:type="paragraph" w:customStyle="1" w:styleId="TableBody">
    <w:name w:val="Table Body"/>
    <w:basedOn w:val="Normal"/>
    <w:uiPriority w:val="7"/>
    <w:unhideWhenUsed/>
    <w:qFormat/>
    <w:rsid w:val="00BB7370"/>
    <w:pPr>
      <w:spacing w:before="113" w:after="113" w:line="200" w:lineRule="atLeast"/>
    </w:pPr>
  </w:style>
  <w:style w:type="paragraph" w:customStyle="1" w:styleId="TableHeading">
    <w:name w:val="Table Heading"/>
    <w:basedOn w:val="Normal"/>
    <w:uiPriority w:val="7"/>
    <w:unhideWhenUsed/>
    <w:qFormat/>
    <w:rsid w:val="00BB7370"/>
    <w:pPr>
      <w:spacing w:line="240" w:lineRule="auto"/>
    </w:pPr>
    <w:rPr>
      <w:b/>
      <w:color w:val="595959" w:themeColor="text1" w:themeTint="A6"/>
      <w:sz w:val="28"/>
    </w:rPr>
  </w:style>
  <w:style w:type="paragraph" w:customStyle="1" w:styleId="TableSubheading">
    <w:name w:val="Table Subheading"/>
    <w:basedOn w:val="Normal"/>
    <w:uiPriority w:val="7"/>
    <w:unhideWhenUsed/>
    <w:qFormat/>
    <w:rsid w:val="00BB7370"/>
    <w:pPr>
      <w:spacing w:line="240" w:lineRule="auto"/>
    </w:pPr>
    <w:rPr>
      <w:b/>
      <w:color w:val="C73E84" w:themeColor="text2"/>
    </w:rPr>
  </w:style>
  <w:style w:type="table" w:customStyle="1" w:styleId="WCCLTP1">
    <w:name w:val="WCC LTP 1"/>
    <w:basedOn w:val="TableNormal"/>
    <w:uiPriority w:val="99"/>
    <w:rsid w:val="0027013A"/>
    <w:pPr>
      <w:spacing w:before="113" w:after="113" w:line="200" w:lineRule="atLeast"/>
    </w:pPr>
    <w:rPr>
      <w:rFonts w:cs="Times New Roman"/>
      <w:sz w:val="16"/>
    </w:rPr>
    <w:tblPr>
      <w:tblInd w:w="113" w:type="dxa"/>
      <w:tblBorders>
        <w:top w:val="single" w:sz="4" w:space="0" w:color="82858F"/>
        <w:bottom w:val="single" w:sz="4" w:space="0" w:color="82858F"/>
        <w:insideH w:val="single" w:sz="4" w:space="0" w:color="82858F"/>
      </w:tblBorders>
      <w:tblCellMar>
        <w:left w:w="113" w:type="dxa"/>
        <w:right w:w="113" w:type="dxa"/>
      </w:tblCellMar>
    </w:tblPr>
    <w:tblStylePr w:type="firstRow">
      <w:rPr>
        <w:rFonts w:asciiTheme="majorHAnsi" w:hAnsiTheme="majorHAnsi"/>
      </w:rPr>
      <w:tblPr/>
      <w:tcPr>
        <w:tcBorders>
          <w:top w:val="nil"/>
          <w:left w:val="nil"/>
          <w:bottom w:val="single" w:sz="4" w:space="0" w:color="82858F"/>
          <w:right w:val="nil"/>
          <w:insideH w:val="nil"/>
          <w:insideV w:val="nil"/>
          <w:tl2br w:val="nil"/>
          <w:tr2bl w:val="nil"/>
        </w:tcBorders>
        <w:shd w:val="clear" w:color="auto" w:fill="FFDE00"/>
      </w:tcPr>
    </w:tblStylePr>
  </w:style>
  <w:style w:type="table" w:customStyle="1" w:styleId="WCCLTP2">
    <w:name w:val="WCC LTP 2"/>
    <w:basedOn w:val="WCCLTP1"/>
    <w:uiPriority w:val="99"/>
    <w:rsid w:val="0027013A"/>
    <w:tblPr>
      <w:tblBorders>
        <w:top w:val="none" w:sz="0" w:space="0" w:color="auto"/>
        <w:bottom w:val="none" w:sz="0" w:space="0" w:color="auto"/>
        <w:insideH w:val="none" w:sz="0" w:space="0" w:color="auto"/>
        <w:insideV w:val="single" w:sz="4" w:space="0" w:color="82858F"/>
      </w:tblBorders>
    </w:tblPr>
    <w:tblStylePr w:type="firstRow">
      <w:rPr>
        <w:rFonts w:asciiTheme="majorHAnsi" w:hAnsiTheme="majorHAnsi"/>
        <w:b/>
      </w:rPr>
      <w:tblPr/>
      <w:tcPr>
        <w:tcBorders>
          <w:top w:val="nil"/>
          <w:left w:val="nil"/>
          <w:bottom w:val="single" w:sz="4" w:space="0" w:color="82858F"/>
          <w:right w:val="nil"/>
          <w:insideH w:val="nil"/>
          <w:insideV w:val="single" w:sz="4" w:space="0" w:color="82858F"/>
          <w:tl2br w:val="nil"/>
          <w:tr2bl w:val="nil"/>
        </w:tcBorders>
        <w:shd w:val="clear" w:color="auto" w:fill="E2E3E3"/>
      </w:tcPr>
    </w:tblStylePr>
  </w:style>
  <w:style w:type="paragraph" w:styleId="Title">
    <w:name w:val="Title"/>
    <w:next w:val="Subtitle"/>
    <w:link w:val="TitleChar"/>
    <w:uiPriority w:val="14"/>
    <w:unhideWhenUsed/>
    <w:rsid w:val="0027013A"/>
    <w:pPr>
      <w:keepNext/>
      <w:spacing w:before="480" w:after="0" w:line="240" w:lineRule="auto"/>
      <w:outlineLvl w:val="0"/>
    </w:pPr>
    <w:rPr>
      <w:rFonts w:asciiTheme="majorHAnsi" w:eastAsia="MS Gothic" w:hAnsiTheme="majorHAnsi" w:cs="Times New Roman"/>
      <w:b/>
      <w:bCs/>
      <w:color w:val="C73E84" w:themeColor="text2"/>
      <w:kern w:val="32"/>
      <w:sz w:val="48"/>
      <w:szCs w:val="36"/>
    </w:rPr>
  </w:style>
  <w:style w:type="character" w:customStyle="1" w:styleId="TitleChar">
    <w:name w:val="Title Char"/>
    <w:link w:val="Title"/>
    <w:uiPriority w:val="14"/>
    <w:rsid w:val="0027013A"/>
    <w:rPr>
      <w:rFonts w:asciiTheme="majorHAnsi" w:eastAsia="MS Gothic" w:hAnsiTheme="majorHAnsi" w:cs="Times New Roman"/>
      <w:b/>
      <w:bCs/>
      <w:color w:val="C73E84" w:themeColor="text2"/>
      <w:kern w:val="32"/>
      <w:sz w:val="48"/>
      <w:szCs w:val="36"/>
    </w:rPr>
  </w:style>
  <w:style w:type="paragraph" w:styleId="TOC1">
    <w:name w:val="toc 1"/>
    <w:basedOn w:val="Normal"/>
    <w:next w:val="Normal"/>
    <w:autoRedefine/>
    <w:uiPriority w:val="39"/>
    <w:unhideWhenUsed/>
    <w:rsid w:val="0027013A"/>
    <w:pPr>
      <w:tabs>
        <w:tab w:val="right" w:leader="dot" w:pos="9633"/>
      </w:tabs>
      <w:spacing w:after="100"/>
    </w:pPr>
    <w:rPr>
      <w:sz w:val="24"/>
    </w:rPr>
  </w:style>
  <w:style w:type="paragraph" w:styleId="TOC2">
    <w:name w:val="toc 2"/>
    <w:basedOn w:val="Normal"/>
    <w:next w:val="Normal"/>
    <w:autoRedefine/>
    <w:uiPriority w:val="39"/>
    <w:unhideWhenUsed/>
    <w:rsid w:val="0027013A"/>
    <w:pPr>
      <w:tabs>
        <w:tab w:val="right" w:leader="dot" w:pos="9633"/>
      </w:tabs>
      <w:spacing w:after="100"/>
      <w:ind w:left="240"/>
    </w:pPr>
  </w:style>
  <w:style w:type="paragraph" w:styleId="TOC3">
    <w:name w:val="toc 3"/>
    <w:basedOn w:val="Normal"/>
    <w:next w:val="Normal"/>
    <w:autoRedefine/>
    <w:uiPriority w:val="39"/>
    <w:unhideWhenUsed/>
    <w:rsid w:val="0027013A"/>
    <w:pPr>
      <w:spacing w:after="100"/>
      <w:ind w:left="440"/>
    </w:pPr>
  </w:style>
  <w:style w:type="table" w:styleId="ColorfulGrid">
    <w:name w:val="Colorful Grid"/>
    <w:basedOn w:val="TableNormal"/>
    <w:uiPriority w:val="73"/>
    <w:rsid w:val="0027013A"/>
    <w:pPr>
      <w:spacing w:after="0" w:line="240" w:lineRule="auto"/>
    </w:pPr>
    <w:rPr>
      <w:rFonts w:ascii="Arial Narrow" w:hAnsi="Arial Narrow"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73"/>
    <w:rsid w:val="0027013A"/>
    <w:pPr>
      <w:spacing w:after="0" w:line="240" w:lineRule="auto"/>
    </w:pPr>
    <w:rPr>
      <w:rFonts w:ascii="Arial Narrow" w:hAnsi="Arial Narrow"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73"/>
    <w:rsid w:val="0027013A"/>
    <w:pPr>
      <w:spacing w:after="0" w:line="240" w:lineRule="auto"/>
    </w:pPr>
    <w:rPr>
      <w:rFonts w:ascii="Arial Narrow" w:hAnsi="Arial Narrow"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73"/>
    <w:rsid w:val="0027013A"/>
    <w:pPr>
      <w:spacing w:after="0" w:line="240" w:lineRule="auto"/>
    </w:pPr>
    <w:rPr>
      <w:rFonts w:ascii="Arial Narrow" w:hAnsi="Arial Narrow"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73"/>
    <w:rsid w:val="0027013A"/>
    <w:pPr>
      <w:spacing w:after="0" w:line="240" w:lineRule="auto"/>
    </w:pPr>
    <w:rPr>
      <w:rFonts w:ascii="Arial Narrow" w:hAnsi="Arial Narrow"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6">
    <w:name w:val="Colorful Grid Accent 6"/>
    <w:basedOn w:val="TableNormal"/>
    <w:uiPriority w:val="73"/>
    <w:rsid w:val="0027013A"/>
    <w:pPr>
      <w:spacing w:after="0" w:line="240" w:lineRule="auto"/>
    </w:pPr>
    <w:rPr>
      <w:rFonts w:ascii="Arial Narrow" w:hAnsi="Arial Narrow"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
    <w:name w:val="Colorful List"/>
    <w:basedOn w:val="TableNormal"/>
    <w:uiPriority w:val="72"/>
    <w:rsid w:val="0027013A"/>
    <w:pPr>
      <w:spacing w:after="0" w:line="240" w:lineRule="auto"/>
    </w:pPr>
    <w:rPr>
      <w:rFonts w:ascii="Arial Narrow" w:hAnsi="Arial Narrow"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ColorfulList-Accent2">
    <w:name w:val="Colorful List Accent 2"/>
    <w:basedOn w:val="TableNormal"/>
    <w:uiPriority w:val="72"/>
    <w:rsid w:val="0027013A"/>
    <w:pPr>
      <w:spacing w:after="0" w:line="240" w:lineRule="auto"/>
    </w:pPr>
    <w:rPr>
      <w:rFonts w:ascii="Arial Narrow" w:hAnsi="Arial Narrow"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72"/>
    <w:rsid w:val="0027013A"/>
    <w:pPr>
      <w:spacing w:after="0" w:line="240" w:lineRule="auto"/>
    </w:pPr>
    <w:rPr>
      <w:rFonts w:ascii="Arial Narrow" w:hAnsi="Arial Narrow"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72"/>
    <w:rsid w:val="0027013A"/>
    <w:pPr>
      <w:spacing w:after="0" w:line="240" w:lineRule="auto"/>
    </w:pPr>
    <w:rPr>
      <w:rFonts w:ascii="Arial Narrow" w:hAnsi="Arial Narrow"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72"/>
    <w:rsid w:val="0027013A"/>
    <w:pPr>
      <w:spacing w:after="0" w:line="240" w:lineRule="auto"/>
    </w:pPr>
    <w:rPr>
      <w:rFonts w:ascii="Arial Narrow" w:hAnsi="Arial Narrow"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olorfulList-Accent6">
    <w:name w:val="Colorful List Accent 6"/>
    <w:basedOn w:val="TableNormal"/>
    <w:uiPriority w:val="72"/>
    <w:rsid w:val="0027013A"/>
    <w:pPr>
      <w:spacing w:after="0" w:line="240" w:lineRule="auto"/>
    </w:pPr>
    <w:rPr>
      <w:rFonts w:ascii="Arial Narrow" w:hAnsi="Arial Narrow" w:cs="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ColorfulShading">
    <w:name w:val="Colorful Shading"/>
    <w:basedOn w:val="TableNormal"/>
    <w:uiPriority w:val="71"/>
    <w:rsid w:val="0027013A"/>
    <w:pPr>
      <w:spacing w:after="0" w:line="240" w:lineRule="auto"/>
    </w:pPr>
    <w:rPr>
      <w:rFonts w:ascii="Arial Narrow" w:hAnsi="Arial Narrow"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New York" w:eastAsia="Helvetica" w:hAnsi="New Yor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New York" w:eastAsia="Helvetica" w:hAnsi="New Yor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olorfulShading-Accent2">
    <w:name w:val="Colorful Shading Accent 2"/>
    <w:basedOn w:val="TableNormal"/>
    <w:uiPriority w:val="71"/>
    <w:rsid w:val="0027013A"/>
    <w:pPr>
      <w:spacing w:after="0" w:line="240" w:lineRule="auto"/>
    </w:pPr>
    <w:rPr>
      <w:rFonts w:ascii="Arial Narrow" w:hAnsi="Arial Narrow"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New York" w:eastAsia="Helvetica" w:hAnsi="New York"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New York" w:eastAsia="Helvetica" w:hAnsi="New York"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71"/>
    <w:rsid w:val="0027013A"/>
    <w:pPr>
      <w:spacing w:after="0" w:line="240" w:lineRule="auto"/>
    </w:pPr>
    <w:rPr>
      <w:rFonts w:ascii="Arial Narrow" w:hAnsi="Arial Narrow"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New York" w:eastAsia="Helvetica" w:hAnsi="New Yor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New York" w:eastAsia="Helvetica" w:hAnsi="New Yor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71"/>
    <w:rsid w:val="0027013A"/>
    <w:pPr>
      <w:spacing w:after="0" w:line="240" w:lineRule="auto"/>
    </w:pPr>
    <w:rPr>
      <w:rFonts w:ascii="Arial Narrow" w:hAnsi="Arial Narrow" w:cs="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New York" w:eastAsia="Helvetica" w:hAnsi="New York"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New York" w:eastAsia="Helvetica" w:hAnsi="New York"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71"/>
    <w:rsid w:val="0027013A"/>
    <w:pPr>
      <w:spacing w:after="0" w:line="240" w:lineRule="auto"/>
    </w:pPr>
    <w:rPr>
      <w:rFonts w:ascii="Arial Narrow" w:hAnsi="Arial Narrow"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New York" w:eastAsia="Helvetica" w:hAnsi="New York"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New York" w:eastAsia="Helvetica" w:hAnsi="New York"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71"/>
    <w:rsid w:val="0027013A"/>
    <w:pPr>
      <w:spacing w:after="0" w:line="240" w:lineRule="auto"/>
    </w:pPr>
    <w:rPr>
      <w:rFonts w:ascii="Arial Narrow" w:hAnsi="Arial Narrow" w:cs="Times New Roma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New York" w:eastAsia="Helvetica" w:hAnsi="New York"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New York" w:eastAsia="Helvetica" w:hAnsi="New York"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70"/>
    <w:rsid w:val="0027013A"/>
    <w:pPr>
      <w:spacing w:after="0" w:line="240" w:lineRule="auto"/>
    </w:pPr>
    <w:rPr>
      <w:rFonts w:ascii="Arial Narrow" w:hAnsi="Arial Narrow"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DarkList-Accent1">
    <w:name w:val="Dark List Accent 1"/>
    <w:basedOn w:val="TableNormal"/>
    <w:uiPriority w:val="70"/>
    <w:rsid w:val="0027013A"/>
    <w:pPr>
      <w:spacing w:after="0" w:line="240" w:lineRule="auto"/>
    </w:pPr>
    <w:rPr>
      <w:rFonts w:ascii="Arial Narrow" w:hAnsi="Arial Narrow" w:cs="Times New Roman"/>
      <w:color w:val="000000"/>
    </w:rPr>
    <w:tblPr>
      <w:tblStyleRowBandSize w:val="1"/>
      <w:tblStyleColBandSize w:val="1"/>
      <w:tblBorders>
        <w:top w:val="single" w:sz="8" w:space="0" w:color="4F81BD"/>
        <w:bottom w:val="single" w:sz="8" w:space="0" w:color="4F81BD"/>
      </w:tblBorders>
    </w:tblPr>
    <w:tblStylePr w:type="firstRow">
      <w:rPr>
        <w:rFonts w:ascii="New York" w:eastAsia="Helvetica" w:hAnsi="New York"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DarkList-Accent2">
    <w:name w:val="Dark List Accent 2"/>
    <w:basedOn w:val="TableNormal"/>
    <w:uiPriority w:val="70"/>
    <w:rsid w:val="0027013A"/>
    <w:pPr>
      <w:spacing w:after="0" w:line="240" w:lineRule="auto"/>
    </w:pPr>
    <w:rPr>
      <w:rFonts w:ascii="Arial Narrow" w:hAnsi="Arial Narrow" w:cs="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70"/>
    <w:rsid w:val="0027013A"/>
    <w:pPr>
      <w:spacing w:after="0" w:line="240" w:lineRule="auto"/>
    </w:pPr>
    <w:rPr>
      <w:rFonts w:ascii="Arial Narrow" w:hAnsi="Arial Narrow"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70"/>
    <w:rsid w:val="0027013A"/>
    <w:pPr>
      <w:spacing w:after="0" w:line="240" w:lineRule="auto"/>
    </w:pPr>
    <w:rPr>
      <w:rFonts w:ascii="Arial Narrow" w:hAnsi="Arial Narrow"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70"/>
    <w:rsid w:val="0027013A"/>
    <w:pPr>
      <w:spacing w:after="0" w:line="240" w:lineRule="auto"/>
    </w:pPr>
    <w:rPr>
      <w:rFonts w:ascii="Arial Narrow" w:hAnsi="Arial Narrow"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70"/>
    <w:rsid w:val="0027013A"/>
    <w:pPr>
      <w:spacing w:after="0" w:line="240" w:lineRule="auto"/>
    </w:pPr>
    <w:rPr>
      <w:rFonts w:ascii="Arial Narrow" w:hAnsi="Arial Narrow"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Footer">
    <w:name w:val="footer"/>
    <w:basedOn w:val="Normal"/>
    <w:link w:val="FooterChar"/>
    <w:uiPriority w:val="99"/>
    <w:unhideWhenUsed/>
    <w:rsid w:val="00404A09"/>
    <w:pPr>
      <w:pBdr>
        <w:top w:val="dotted" w:sz="12" w:space="31" w:color="A6A6A6" w:themeColor="background1" w:themeShade="A6"/>
      </w:pBdr>
      <w:tabs>
        <w:tab w:val="center" w:pos="4820"/>
        <w:tab w:val="right" w:pos="9639"/>
      </w:tabs>
    </w:pPr>
    <w:rPr>
      <w:color w:val="7F7F7F" w:themeColor="text1" w:themeTint="80"/>
      <w:sz w:val="16"/>
    </w:rPr>
  </w:style>
  <w:style w:type="character" w:customStyle="1" w:styleId="FooterChar">
    <w:name w:val="Footer Char"/>
    <w:link w:val="Footer"/>
    <w:uiPriority w:val="99"/>
    <w:rsid w:val="00404A09"/>
    <w:rPr>
      <w:rFonts w:ascii="Arial" w:hAnsi="Arial" w:cs="Arial"/>
      <w:color w:val="7F7F7F" w:themeColor="text1" w:themeTint="80"/>
      <w:sz w:val="16"/>
      <w:lang w:val="en-GB"/>
    </w:rPr>
  </w:style>
  <w:style w:type="character" w:styleId="Hyperlink">
    <w:name w:val="Hyperlink"/>
    <w:basedOn w:val="DefaultParagraphFont"/>
    <w:uiPriority w:val="99"/>
    <w:unhideWhenUsed/>
    <w:rsid w:val="0027013A"/>
    <w:rPr>
      <w:rFonts w:ascii="Arial" w:hAnsi="Arial"/>
      <w:noProof/>
      <w:color w:val="auto"/>
      <w:sz w:val="22"/>
      <w:u w:val="none"/>
    </w:rPr>
  </w:style>
  <w:style w:type="table" w:styleId="LightGrid-Accent1">
    <w:name w:val="Light Grid Accent 1"/>
    <w:basedOn w:val="TableNormal"/>
    <w:uiPriority w:val="62"/>
    <w:rsid w:val="0027013A"/>
    <w:pPr>
      <w:spacing w:after="0" w:line="240" w:lineRule="auto"/>
    </w:pPr>
    <w:rPr>
      <w:rFonts w:ascii="Arial Narrow" w:hAnsi="Arial Narrow"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2"/>
    <w:rsid w:val="0027013A"/>
    <w:pPr>
      <w:spacing w:after="0" w:line="240" w:lineRule="auto"/>
    </w:pPr>
    <w:rPr>
      <w:rFonts w:ascii="Arial Narrow" w:hAnsi="Arial Narrow"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2"/>
    <w:rsid w:val="0027013A"/>
    <w:pPr>
      <w:spacing w:after="0" w:line="240" w:lineRule="auto"/>
    </w:pPr>
    <w:rPr>
      <w:rFonts w:ascii="Arial Narrow" w:hAnsi="Arial Narrow"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2"/>
    <w:rsid w:val="0027013A"/>
    <w:pPr>
      <w:spacing w:after="0" w:line="240" w:lineRule="auto"/>
    </w:pPr>
    <w:rPr>
      <w:rFonts w:ascii="Arial Narrow" w:hAnsi="Arial Narrow"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2"/>
    <w:rsid w:val="0027013A"/>
    <w:pPr>
      <w:spacing w:after="0" w:line="240" w:lineRule="auto"/>
    </w:pPr>
    <w:rPr>
      <w:rFonts w:ascii="Arial Narrow" w:hAnsi="Arial Narrow"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2"/>
    <w:rsid w:val="0027013A"/>
    <w:pPr>
      <w:spacing w:after="0" w:line="240" w:lineRule="auto"/>
    </w:pPr>
    <w:rPr>
      <w:rFonts w:ascii="Arial Narrow" w:hAnsi="Arial Narrow"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LightList-Accent1">
    <w:name w:val="Light List Accent 1"/>
    <w:basedOn w:val="TableNormal"/>
    <w:uiPriority w:val="61"/>
    <w:rsid w:val="0027013A"/>
    <w:pPr>
      <w:spacing w:after="0" w:line="240" w:lineRule="auto"/>
    </w:pPr>
    <w:rPr>
      <w:rFonts w:ascii="Arial Narrow" w:eastAsia="MS Gothic" w:hAnsi="Arial Narrow"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1"/>
    <w:rsid w:val="0027013A"/>
    <w:pPr>
      <w:spacing w:after="0" w:line="240" w:lineRule="auto"/>
    </w:pPr>
    <w:rPr>
      <w:rFonts w:ascii="Arial Narrow" w:eastAsia="MS Gothic" w:hAnsi="Arial Narrow"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1"/>
    <w:rsid w:val="0027013A"/>
    <w:pPr>
      <w:spacing w:after="0" w:line="240" w:lineRule="auto"/>
    </w:pPr>
    <w:rPr>
      <w:rFonts w:ascii="Arial Narrow" w:eastAsia="MS Gothic" w:hAnsi="Arial Narrow"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1"/>
    <w:rsid w:val="0027013A"/>
    <w:pPr>
      <w:spacing w:after="0" w:line="240" w:lineRule="auto"/>
    </w:pPr>
    <w:rPr>
      <w:rFonts w:ascii="Arial Narrow" w:eastAsia="MS Gothic" w:hAnsi="Arial Narrow"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1"/>
    <w:rsid w:val="0027013A"/>
    <w:pPr>
      <w:spacing w:after="0" w:line="240" w:lineRule="auto"/>
    </w:pPr>
    <w:rPr>
      <w:rFonts w:ascii="Arial Narrow" w:eastAsia="MS Gothic" w:hAnsi="Arial Narrow"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1"/>
    <w:rsid w:val="0027013A"/>
    <w:pPr>
      <w:spacing w:after="0" w:line="240" w:lineRule="auto"/>
    </w:pPr>
    <w:rPr>
      <w:rFonts w:ascii="Arial Narrow" w:eastAsia="MS Gothic" w:hAnsi="Arial Narrow"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ghtShading-Accent1">
    <w:name w:val="Light Shading Accent 1"/>
    <w:basedOn w:val="TableNormal"/>
    <w:uiPriority w:val="60"/>
    <w:rsid w:val="0027013A"/>
    <w:pPr>
      <w:spacing w:after="0" w:line="240" w:lineRule="auto"/>
    </w:pPr>
    <w:rPr>
      <w:rFonts w:ascii="Arial Narrow" w:hAnsi="Arial Narrow" w:cs="Times New Roman"/>
      <w:color w:val="000000"/>
    </w:rPr>
    <w:tblPr>
      <w:tblStyleRowBandSize w:val="1"/>
      <w:tblStyleColBandSize w:val="1"/>
      <w:tblBorders>
        <w:top w:val="single" w:sz="8" w:space="0" w:color="000000"/>
        <w:bottom w:val="single" w:sz="8" w:space="0" w:color="000000"/>
      </w:tblBorders>
    </w:tblPr>
    <w:tblStylePr w:type="firstRow">
      <w:rPr>
        <w:rFonts w:ascii="New York" w:eastAsia="Helvetica" w:hAnsi="New Yor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Shading-Accent3">
    <w:name w:val="Light Shading Accent 3"/>
    <w:basedOn w:val="TableNormal"/>
    <w:uiPriority w:val="60"/>
    <w:rsid w:val="0027013A"/>
    <w:pPr>
      <w:spacing w:after="0" w:line="240" w:lineRule="auto"/>
    </w:pPr>
    <w:rPr>
      <w:rFonts w:ascii="Arial Narrow" w:hAnsi="Arial Narrow" w:cs="Times New Roman"/>
      <w:color w:val="000000"/>
    </w:rPr>
    <w:tblPr>
      <w:tblStyleRowBandSize w:val="1"/>
      <w:tblStyleColBandSize w:val="1"/>
      <w:tblBorders>
        <w:top w:val="single" w:sz="8" w:space="0" w:color="C0504D"/>
        <w:bottom w:val="single" w:sz="8" w:space="0" w:color="C0504D"/>
      </w:tblBorders>
    </w:tblPr>
    <w:tblStylePr w:type="firstRow">
      <w:rPr>
        <w:rFonts w:ascii="New York" w:eastAsia="Helvetica" w:hAnsi="New York"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0"/>
    <w:rsid w:val="0027013A"/>
    <w:pPr>
      <w:spacing w:after="0" w:line="240" w:lineRule="auto"/>
    </w:pPr>
    <w:rPr>
      <w:rFonts w:ascii="Arial Narrow" w:hAnsi="Arial Narrow" w:cs="Times New Roman"/>
      <w:color w:val="000000"/>
    </w:rPr>
    <w:tblPr>
      <w:tblStyleRowBandSize w:val="1"/>
      <w:tblStyleColBandSize w:val="1"/>
      <w:tblBorders>
        <w:top w:val="single" w:sz="8" w:space="0" w:color="9BBB59"/>
        <w:bottom w:val="single" w:sz="8" w:space="0" w:color="9BBB59"/>
      </w:tblBorders>
    </w:tblPr>
    <w:tblStylePr w:type="firstRow">
      <w:rPr>
        <w:rFonts w:ascii="New York" w:eastAsia="Helvetica" w:hAnsi="New York"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0"/>
    <w:rsid w:val="0027013A"/>
    <w:pPr>
      <w:spacing w:after="0" w:line="240" w:lineRule="auto"/>
    </w:pPr>
    <w:rPr>
      <w:rFonts w:ascii="Arial Narrow" w:hAnsi="Arial Narrow" w:cs="Times New Roman"/>
      <w:color w:val="000000"/>
    </w:rPr>
    <w:tblPr>
      <w:tblStyleRowBandSize w:val="1"/>
      <w:tblStyleColBandSize w:val="1"/>
      <w:tblBorders>
        <w:top w:val="single" w:sz="8" w:space="0" w:color="8064A2"/>
        <w:bottom w:val="single" w:sz="8" w:space="0" w:color="8064A2"/>
      </w:tblBorders>
    </w:tblPr>
    <w:tblStylePr w:type="firstRow">
      <w:rPr>
        <w:rFonts w:ascii="New York" w:eastAsia="Helvetica" w:hAnsi="New York"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0"/>
    <w:rsid w:val="0027013A"/>
    <w:pPr>
      <w:spacing w:after="0" w:line="240" w:lineRule="auto"/>
    </w:pPr>
    <w:rPr>
      <w:rFonts w:ascii="Arial Narrow" w:hAnsi="Arial Narrow" w:cs="Times New Roman"/>
      <w:color w:val="000000"/>
    </w:rPr>
    <w:tblPr>
      <w:tblStyleRowBandSize w:val="1"/>
      <w:tblStyleColBandSize w:val="1"/>
      <w:tblBorders>
        <w:top w:val="single" w:sz="8" w:space="0" w:color="4BACC6"/>
        <w:bottom w:val="single" w:sz="8" w:space="0" w:color="4BACC6"/>
      </w:tblBorders>
    </w:tblPr>
    <w:tblStylePr w:type="firstRow">
      <w:rPr>
        <w:rFonts w:ascii="New York" w:eastAsia="Helvetica" w:hAnsi="New York"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Grid1-Accent1">
    <w:name w:val="Medium Grid 1 Accent 1"/>
    <w:basedOn w:val="TableNormal"/>
    <w:uiPriority w:val="67"/>
    <w:rsid w:val="0027013A"/>
    <w:pPr>
      <w:spacing w:after="0" w:line="240" w:lineRule="auto"/>
    </w:pPr>
    <w:rPr>
      <w:rFonts w:ascii="Arial Narrow" w:hAnsi="Arial Narrow"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New York" w:eastAsia="Helvetica" w:hAnsi="New Yor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New York" w:eastAsia="Helvetica" w:hAnsi="New Yor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Grid1-Accent2">
    <w:name w:val="Medium Grid 1 Accent 2"/>
    <w:basedOn w:val="TableNormal"/>
    <w:uiPriority w:val="67"/>
    <w:rsid w:val="0027013A"/>
    <w:pPr>
      <w:spacing w:after="0" w:line="240" w:lineRule="auto"/>
    </w:pPr>
    <w:rPr>
      <w:rFonts w:ascii="Arial Narrow" w:hAnsi="Arial Narrow" w:cs="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67"/>
    <w:rsid w:val="0027013A"/>
    <w:pPr>
      <w:spacing w:after="0" w:line="240" w:lineRule="auto"/>
    </w:pPr>
    <w:rPr>
      <w:rFonts w:ascii="Arial Narrow" w:hAnsi="Arial Narrow" w:cs="Times New Roman"/>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67"/>
    <w:rsid w:val="0027013A"/>
    <w:pPr>
      <w:spacing w:after="0" w:line="240" w:lineRule="auto"/>
    </w:pPr>
    <w:rPr>
      <w:rFonts w:ascii="Arial Narrow" w:hAnsi="Arial Narrow" w:cs="Times New Roman"/>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67"/>
    <w:rsid w:val="0027013A"/>
    <w:pPr>
      <w:spacing w:after="0" w:line="240" w:lineRule="auto"/>
    </w:pPr>
    <w:rPr>
      <w:rFonts w:ascii="Arial Narrow" w:hAnsi="Arial Narrow" w:cs="Times New Roma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67"/>
    <w:rsid w:val="0027013A"/>
    <w:pPr>
      <w:spacing w:after="0" w:line="240" w:lineRule="auto"/>
    </w:pPr>
    <w:rPr>
      <w:rFonts w:ascii="Arial Narrow" w:hAnsi="Arial Narrow" w:cs="Times New Roman"/>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MediumGrid2-Accent1">
    <w:name w:val="Medium Grid 2 Accent 1"/>
    <w:basedOn w:val="TableNormal"/>
    <w:uiPriority w:val="68"/>
    <w:rsid w:val="0027013A"/>
    <w:pPr>
      <w:spacing w:after="0" w:line="240" w:lineRule="auto"/>
    </w:pPr>
    <w:rPr>
      <w:rFonts w:ascii="Arial Narrow" w:hAnsi="Arial Narrow"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2-Accent2">
    <w:name w:val="Medium Grid 2 Accent 2"/>
    <w:basedOn w:val="TableNormal"/>
    <w:uiPriority w:val="68"/>
    <w:rsid w:val="0027013A"/>
    <w:pPr>
      <w:spacing w:after="0" w:line="240" w:lineRule="auto"/>
    </w:pPr>
    <w:rPr>
      <w:rFonts w:ascii="Arial Narrow" w:hAnsi="Arial Narrow" w:cs="Times New Roma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68"/>
    <w:rsid w:val="0027013A"/>
    <w:pPr>
      <w:spacing w:after="0" w:line="240" w:lineRule="auto"/>
    </w:pPr>
    <w:rPr>
      <w:rFonts w:ascii="Arial Narrow" w:hAnsi="Arial Narrow" w:cs="Times New Roman"/>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68"/>
    <w:rsid w:val="0027013A"/>
    <w:pPr>
      <w:spacing w:after="0" w:line="240" w:lineRule="auto"/>
    </w:pPr>
    <w:rPr>
      <w:rFonts w:ascii="Arial Narrow" w:hAnsi="Arial Narrow" w:cs="Times New Roman"/>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68"/>
    <w:rsid w:val="0027013A"/>
    <w:pPr>
      <w:spacing w:after="0" w:line="240" w:lineRule="auto"/>
    </w:pPr>
    <w:rPr>
      <w:rFonts w:ascii="Arial Narrow" w:hAnsi="Arial Narrow" w:cs="Times New Roman"/>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68"/>
    <w:rsid w:val="0027013A"/>
    <w:pPr>
      <w:spacing w:after="0" w:line="240" w:lineRule="auto"/>
    </w:pPr>
    <w:rPr>
      <w:rFonts w:ascii="Arial Narrow" w:hAnsi="Arial Narrow"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MediumGrid3">
    <w:name w:val="Medium Grid 3"/>
    <w:basedOn w:val="TableNormal"/>
    <w:uiPriority w:val="69"/>
    <w:rsid w:val="0027013A"/>
    <w:pPr>
      <w:spacing w:after="0" w:line="240" w:lineRule="auto"/>
    </w:pPr>
    <w:rPr>
      <w:rFonts w:ascii="Arial Narrow" w:hAnsi="Arial Narrow"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1">
    <w:name w:val="Medium Grid 3 Accent 1"/>
    <w:basedOn w:val="TableNormal"/>
    <w:uiPriority w:val="69"/>
    <w:rsid w:val="0027013A"/>
    <w:pPr>
      <w:spacing w:after="0" w:line="240" w:lineRule="auto"/>
    </w:pPr>
    <w:rPr>
      <w:rFonts w:ascii="Arial Narrow" w:hAnsi="Arial Narrow"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2">
    <w:name w:val="Medium Grid 3 Accent 2"/>
    <w:basedOn w:val="TableNormal"/>
    <w:uiPriority w:val="69"/>
    <w:rsid w:val="0027013A"/>
    <w:pPr>
      <w:spacing w:after="0" w:line="240" w:lineRule="auto"/>
    </w:pPr>
    <w:rPr>
      <w:rFonts w:ascii="Arial Narrow" w:hAnsi="Arial Narrow"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9"/>
    <w:rsid w:val="0027013A"/>
    <w:pPr>
      <w:spacing w:after="0" w:line="240" w:lineRule="auto"/>
    </w:pPr>
    <w:rPr>
      <w:rFonts w:ascii="Arial Narrow" w:hAnsi="Arial Narrow"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9"/>
    <w:rsid w:val="0027013A"/>
    <w:pPr>
      <w:spacing w:after="0" w:line="240" w:lineRule="auto"/>
    </w:pPr>
    <w:rPr>
      <w:rFonts w:ascii="Arial Narrow" w:hAnsi="Arial Narrow"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9"/>
    <w:rsid w:val="0027013A"/>
    <w:pPr>
      <w:spacing w:after="0" w:line="240" w:lineRule="auto"/>
    </w:pPr>
    <w:rPr>
      <w:rFonts w:ascii="Arial Narrow" w:hAnsi="Arial Narrow" w:cs="Times New Roma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9"/>
    <w:rsid w:val="0027013A"/>
    <w:pPr>
      <w:spacing w:after="0" w:line="240" w:lineRule="auto"/>
    </w:pPr>
    <w:rPr>
      <w:rFonts w:ascii="Arial Narrow" w:hAnsi="Arial Narrow" w:cs="Times New Roma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List1-Accent1">
    <w:name w:val="Medium List 1 Accent 1"/>
    <w:basedOn w:val="TableNormal"/>
    <w:uiPriority w:val="65"/>
    <w:rsid w:val="0027013A"/>
    <w:pPr>
      <w:spacing w:after="0" w:line="240" w:lineRule="auto"/>
    </w:pPr>
    <w:rPr>
      <w:rFonts w:ascii="Arial Narrow" w:hAnsi="Arial Narrow" w:cs="Times New Roman"/>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65"/>
    <w:rsid w:val="0027013A"/>
    <w:pPr>
      <w:spacing w:after="0" w:line="240" w:lineRule="auto"/>
    </w:pPr>
    <w:rPr>
      <w:rFonts w:ascii="Arial Narrow" w:hAnsi="Arial Narrow" w:cs="Times New Roman"/>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65"/>
    <w:rsid w:val="0027013A"/>
    <w:pPr>
      <w:spacing w:after="0" w:line="240" w:lineRule="auto"/>
    </w:pPr>
    <w:rPr>
      <w:rFonts w:ascii="Arial Narrow" w:hAnsi="Arial Narrow" w:cs="Times New Roman"/>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65"/>
    <w:rsid w:val="0027013A"/>
    <w:pPr>
      <w:spacing w:after="0" w:line="240" w:lineRule="auto"/>
    </w:pPr>
    <w:rPr>
      <w:rFonts w:ascii="Arial Narrow" w:hAnsi="Arial Narrow" w:cs="Times New Roma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65"/>
    <w:rsid w:val="0027013A"/>
    <w:pPr>
      <w:spacing w:after="0" w:line="240" w:lineRule="auto"/>
    </w:pPr>
    <w:rPr>
      <w:rFonts w:ascii="Arial Narrow" w:hAnsi="Arial Narrow" w:cs="Times New Roman"/>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65"/>
    <w:rsid w:val="0027013A"/>
    <w:pPr>
      <w:spacing w:after="0" w:line="240" w:lineRule="auto"/>
    </w:pPr>
    <w:rPr>
      <w:rFonts w:ascii="Arial Narrow" w:hAnsi="Arial Narrow" w:cs="Times New Roman"/>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MediumList2-Accent1">
    <w:name w:val="Medium List 2 Accent 1"/>
    <w:basedOn w:val="TableNormal"/>
    <w:uiPriority w:val="66"/>
    <w:rsid w:val="0027013A"/>
    <w:pPr>
      <w:spacing w:after="0" w:line="240" w:lineRule="auto"/>
    </w:pPr>
    <w:rPr>
      <w:rFonts w:ascii="Arial Narrow" w:hAnsi="Arial Narrow"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List2-Accent2">
    <w:name w:val="Medium List 2 Accent 2"/>
    <w:basedOn w:val="TableNormal"/>
    <w:uiPriority w:val="66"/>
    <w:rsid w:val="0027013A"/>
    <w:pPr>
      <w:spacing w:after="0" w:line="240" w:lineRule="auto"/>
    </w:pPr>
    <w:rPr>
      <w:rFonts w:ascii="Arial Narrow" w:hAnsi="Arial Narrow"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4">
    <w:name w:val="Medium List 2 Accent 4"/>
    <w:basedOn w:val="TableNormal"/>
    <w:uiPriority w:val="66"/>
    <w:rsid w:val="0027013A"/>
    <w:pPr>
      <w:spacing w:after="0" w:line="240" w:lineRule="auto"/>
    </w:pPr>
    <w:rPr>
      <w:rFonts w:ascii="Arial Narrow" w:hAnsi="Arial Narrow" w:cs="Times New Roman"/>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66"/>
    <w:rsid w:val="0027013A"/>
    <w:pPr>
      <w:spacing w:after="0" w:line="240" w:lineRule="auto"/>
    </w:pPr>
    <w:rPr>
      <w:rFonts w:ascii="Arial Narrow" w:hAnsi="Arial Narrow" w:cs="Times New Roman"/>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66"/>
    <w:rsid w:val="0027013A"/>
    <w:pPr>
      <w:spacing w:after="0" w:line="240" w:lineRule="auto"/>
    </w:pPr>
    <w:rPr>
      <w:rFonts w:ascii="Arial Narrow" w:hAnsi="Arial Narrow" w:cs="Times New Roman"/>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Shading1-Accent1">
    <w:name w:val="Medium Shading 1 Accent 1"/>
    <w:basedOn w:val="TableNormal"/>
    <w:uiPriority w:val="63"/>
    <w:rsid w:val="0027013A"/>
    <w:pPr>
      <w:spacing w:after="0" w:line="240" w:lineRule="auto"/>
    </w:pPr>
    <w:rPr>
      <w:rFonts w:ascii="Arial Narrow" w:eastAsia="MS Gothic" w:hAnsi="Arial Narrow"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3"/>
    <w:rsid w:val="0027013A"/>
    <w:pPr>
      <w:spacing w:after="0" w:line="240" w:lineRule="auto"/>
    </w:pPr>
    <w:rPr>
      <w:rFonts w:ascii="Arial Narrow" w:eastAsia="MS Gothic" w:hAnsi="Arial Narrow"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3"/>
    <w:rsid w:val="0027013A"/>
    <w:pPr>
      <w:spacing w:after="0" w:line="240" w:lineRule="auto"/>
    </w:pPr>
    <w:rPr>
      <w:rFonts w:ascii="Arial Narrow" w:eastAsia="MS Gothic" w:hAnsi="Arial Narrow"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3"/>
    <w:rsid w:val="0027013A"/>
    <w:pPr>
      <w:spacing w:after="0" w:line="240" w:lineRule="auto"/>
    </w:pPr>
    <w:rPr>
      <w:rFonts w:ascii="Arial Narrow" w:eastAsia="MS Gothic" w:hAnsi="Arial Narrow"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3"/>
    <w:rsid w:val="0027013A"/>
    <w:pPr>
      <w:spacing w:after="0" w:line="240" w:lineRule="auto"/>
    </w:pPr>
    <w:rPr>
      <w:rFonts w:ascii="Arial Narrow" w:eastAsia="MS Gothic" w:hAnsi="Arial Narrow"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3"/>
    <w:rsid w:val="0027013A"/>
    <w:pPr>
      <w:spacing w:after="0" w:line="240" w:lineRule="auto"/>
    </w:pPr>
    <w:rPr>
      <w:rFonts w:ascii="Arial Narrow" w:eastAsia="MS Gothic" w:hAnsi="Arial Narrow"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Shading2-Accent1">
    <w:name w:val="Medium Shading 2 Accent 1"/>
    <w:basedOn w:val="TableNormal"/>
    <w:uiPriority w:val="64"/>
    <w:rsid w:val="0027013A"/>
    <w:pPr>
      <w:spacing w:after="0" w:line="240" w:lineRule="auto"/>
    </w:pPr>
    <w:rPr>
      <w:rFonts w:ascii="Arial Narrow" w:hAnsi="Arial Narrow"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4"/>
    <w:rsid w:val="0027013A"/>
    <w:pPr>
      <w:spacing w:after="0" w:line="240" w:lineRule="auto"/>
    </w:pPr>
    <w:rPr>
      <w:rFonts w:ascii="Arial Narrow" w:hAnsi="Arial Narrow"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4"/>
    <w:rsid w:val="0027013A"/>
    <w:pPr>
      <w:spacing w:after="0" w:line="240" w:lineRule="auto"/>
    </w:pPr>
    <w:rPr>
      <w:rFonts w:ascii="Arial Narrow" w:hAnsi="Arial Narrow"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4"/>
    <w:rsid w:val="0027013A"/>
    <w:pPr>
      <w:spacing w:after="0" w:line="240" w:lineRule="auto"/>
    </w:pPr>
    <w:rPr>
      <w:rFonts w:ascii="Arial Narrow" w:hAnsi="Arial Narrow"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4"/>
    <w:rsid w:val="0027013A"/>
    <w:pPr>
      <w:spacing w:after="0" w:line="240" w:lineRule="auto"/>
    </w:pPr>
    <w:rPr>
      <w:rFonts w:ascii="Arial Narrow" w:hAnsi="Arial Narrow"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4"/>
    <w:rsid w:val="0027013A"/>
    <w:pPr>
      <w:spacing w:after="0" w:line="240" w:lineRule="auto"/>
    </w:pPr>
    <w:rPr>
      <w:rFonts w:ascii="Arial Narrow" w:hAnsi="Arial Narrow"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styleId="PageNumber">
    <w:name w:val="page number"/>
    <w:basedOn w:val="DefaultParagraphFont"/>
    <w:uiPriority w:val="99"/>
    <w:unhideWhenUsed/>
    <w:rsid w:val="00BB7370"/>
    <w:rPr>
      <w:rFonts w:asciiTheme="minorHAnsi" w:eastAsia="Times New Roman" w:hAnsiTheme="minorHAnsi" w:cs="Times New Roman"/>
      <w:sz w:val="16"/>
    </w:rPr>
  </w:style>
  <w:style w:type="table" w:styleId="Table3Deffects1">
    <w:name w:val="Table 3D effects 1"/>
    <w:basedOn w:val="TableNormal"/>
    <w:rsid w:val="0027013A"/>
    <w:pPr>
      <w:spacing w:after="0" w:line="240" w:lineRule="auto"/>
    </w:pPr>
    <w:rPr>
      <w:rFonts w:ascii="Arial Narrow" w:hAnsi="Arial Narrow" w:cs="Times New Roman"/>
    </w:r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table" w:styleId="Table3Deffects2">
    <w:name w:val="Table 3D effects 2"/>
    <w:basedOn w:val="TableNormal"/>
    <w:rsid w:val="0027013A"/>
    <w:pPr>
      <w:spacing w:after="0" w:line="240" w:lineRule="auto"/>
    </w:pPr>
    <w:rPr>
      <w:rFonts w:ascii="Arial Narrow" w:hAnsi="Arial Narrow" w:cs="Times New Roman"/>
    </w:rPr>
    <w:tblPr>
      <w:tblStyleRowBandSize w:val="1"/>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rsid w:val="0027013A"/>
    <w:pPr>
      <w:spacing w:after="0" w:line="240" w:lineRule="auto"/>
    </w:pPr>
    <w:rPr>
      <w:rFonts w:ascii="Arial Narrow" w:hAnsi="Arial Narrow" w:cs="Times New Roman"/>
    </w:rPr>
    <w:tblPr>
      <w:tblStyleRowBandSize w:val="1"/>
      <w:tblStyleColBandSize w:val="1"/>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rsid w:val="0027013A"/>
    <w:pPr>
      <w:spacing w:after="0" w:line="240" w:lineRule="auto"/>
    </w:pPr>
    <w:rPr>
      <w:rFonts w:ascii="Arial Narrow" w:hAnsi="Arial Narrow"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rsid w:val="0027013A"/>
    <w:pPr>
      <w:spacing w:after="0" w:line="240" w:lineRule="auto"/>
    </w:pPr>
    <w:rPr>
      <w:rFonts w:ascii="Arial Narrow" w:hAnsi="Arial Narrow"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sid w:val="0027013A"/>
    <w:pPr>
      <w:spacing w:after="0" w:line="240" w:lineRule="auto"/>
    </w:pPr>
    <w:rPr>
      <w:rFonts w:ascii="Arial Narrow" w:hAnsi="Arial Narrow"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rsid w:val="0027013A"/>
    <w:pPr>
      <w:spacing w:after="0" w:line="240" w:lineRule="auto"/>
    </w:pPr>
    <w:rPr>
      <w:rFonts w:ascii="Arial Narrow" w:hAnsi="Arial Narrow"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sid w:val="0027013A"/>
    <w:pPr>
      <w:spacing w:after="0" w:line="240" w:lineRule="auto"/>
    </w:pPr>
    <w:rPr>
      <w:rFonts w:ascii="Arial Narrow" w:hAnsi="Arial Narrow"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rsid w:val="0027013A"/>
    <w:pPr>
      <w:spacing w:after="0" w:line="240" w:lineRule="auto"/>
    </w:pPr>
    <w:rPr>
      <w:rFonts w:ascii="Arial Narrow" w:hAnsi="Arial Narrow"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rsid w:val="0027013A"/>
    <w:pPr>
      <w:spacing w:after="0" w:line="240" w:lineRule="auto"/>
    </w:pPr>
    <w:rPr>
      <w:rFonts w:ascii="Arial Narrow" w:hAnsi="Arial Narrow"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sid w:val="0027013A"/>
    <w:pPr>
      <w:spacing w:after="0" w:line="240" w:lineRule="auto"/>
    </w:pPr>
    <w:rPr>
      <w:rFonts w:ascii="Arial Narrow" w:hAnsi="Arial Narrow" w:cs="Times New Roman"/>
      <w:b/>
      <w:bCs/>
    </w:rPr>
    <w:tblPr>
      <w:tblStyleColBandSize w:val="1"/>
      <w:tblBorders>
        <w:top w:val="single" w:sz="12" w:space="0" w:color="000000"/>
        <w:left w:val="single" w:sz="12" w:space="0" w:color="000000"/>
        <w:bottom w:val="single" w:sz="12" w:space="0" w:color="000000"/>
        <w:right w:val="single" w:sz="12" w:space="0" w:color="000000"/>
      </w:tblBorders>
    </w:tblPr>
    <w:tcPr>
      <w:shd w:val="pct25" w:color="000000" w:fill="FFFFFF"/>
    </w:tc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sid w:val="0027013A"/>
    <w:pPr>
      <w:spacing w:after="0" w:line="240" w:lineRule="auto"/>
    </w:pPr>
    <w:rPr>
      <w:rFonts w:ascii="Arial Narrow" w:hAnsi="Arial Narrow" w:cs="Times New Roman"/>
      <w:b/>
      <w:bCs/>
    </w:rPr>
    <w:tblPr>
      <w:tblStyleColBandSize w:val="1"/>
    </w:tblPr>
    <w:tcPr>
      <w:shd w:val="pct30" w:color="000000" w:fill="FFFFFF"/>
    </w:tc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sid w:val="0027013A"/>
    <w:pPr>
      <w:spacing w:after="0" w:line="240" w:lineRule="auto"/>
    </w:pPr>
    <w:rPr>
      <w:rFonts w:ascii="Arial Narrow" w:hAnsi="Arial Narrow"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shd w:val="solid" w:color="C0C0C0" w:fill="FFFFFF"/>
    </w:tc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rsid w:val="0027013A"/>
    <w:pPr>
      <w:spacing w:after="0" w:line="240" w:lineRule="auto"/>
    </w:pPr>
    <w:rPr>
      <w:rFonts w:ascii="Arial Narrow" w:hAnsi="Arial Narrow" w:cs="Times New Roman"/>
    </w:rPr>
    <w:tblPr>
      <w:tblStyleColBandSize w:val="1"/>
    </w:tblPr>
    <w:tcPr>
      <w:shd w:val="pct50" w:color="008080" w:fill="FFFFFF"/>
    </w:tcPr>
    <w:tblStylePr w:type="firstRow">
      <w:rPr>
        <w:color w:val="FFFFFF"/>
      </w:rPr>
      <w:tblPr/>
      <w:tcPr>
        <w:shd w:val="solid" w:color="000000" w:fill="FFFFFF"/>
      </w:tcPr>
    </w:tblStylePr>
    <w:tblStylePr w:type="lastRow">
      <w:rPr>
        <w:b/>
        <w:bCs/>
      </w:rPr>
    </w:tblStylePr>
    <w:tblStylePr w:type="lastCol">
      <w:rPr>
        <w:b/>
        <w:bCs/>
      </w:rPr>
    </w:tblStylePr>
    <w:tblStylePr w:type="band2Vert">
      <w:rPr>
        <w:color w:val="auto"/>
      </w:rPr>
      <w:tblPr/>
      <w:tcPr>
        <w:shd w:val="pct10" w:color="000000" w:fill="FFFFFF"/>
      </w:tcPr>
    </w:tblStylePr>
  </w:style>
  <w:style w:type="table" w:styleId="TableColumns5">
    <w:name w:val="Table Columns 5"/>
    <w:basedOn w:val="TableNormal"/>
    <w:rsid w:val="0027013A"/>
    <w:pPr>
      <w:spacing w:after="0" w:line="240" w:lineRule="auto"/>
    </w:pPr>
    <w:rPr>
      <w:rFonts w:ascii="Arial Narrow" w:hAnsi="Arial Narrow"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shd w:val="solid" w:color="C0C0C0" w:fill="FFFFFF"/>
    </w:tc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2Vert">
      <w:rPr>
        <w:color w:val="auto"/>
      </w:rPr>
    </w:tblStylePr>
  </w:style>
  <w:style w:type="table" w:styleId="TableContemporary">
    <w:name w:val="Table Contemporary"/>
    <w:basedOn w:val="TableNormal"/>
    <w:rsid w:val="0027013A"/>
    <w:pPr>
      <w:spacing w:after="0" w:line="240" w:lineRule="auto"/>
    </w:pPr>
    <w:rPr>
      <w:rFonts w:ascii="Arial Narrow" w:hAnsi="Arial Narrow" w:cs="Times New Roman"/>
    </w:r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rsid w:val="0027013A"/>
    <w:pPr>
      <w:spacing w:after="0" w:line="240" w:lineRule="auto"/>
    </w:pPr>
    <w:rPr>
      <w:rFonts w:ascii="Arial Narrow" w:hAnsi="Arial Narrow"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
    <w:name w:val="Table Grid"/>
    <w:basedOn w:val="TableNormal"/>
    <w:rsid w:val="00461E96"/>
    <w:pPr>
      <w:spacing w:after="0" w:line="240" w:lineRule="auto"/>
    </w:pPr>
    <w:rPr>
      <w:rFonts w:cs="Times New Roman"/>
    </w:rPr>
    <w:tblPr>
      <w:tblBorders>
        <w:insideH w:val="single" w:sz="4" w:space="0" w:color="auto"/>
      </w:tblBorders>
      <w:tblCellMar>
        <w:top w:w="113" w:type="dxa"/>
        <w:bottom w:w="113" w:type="dxa"/>
      </w:tblCellMar>
    </w:tblPr>
    <w:tblStylePr w:type="firstRow">
      <w:rPr>
        <w:rFonts w:asciiTheme="majorHAnsi" w:hAnsiTheme="majorHAnsi"/>
        <w:b/>
        <w:color w:val="7F7F7F" w:themeColor="text1" w:themeTint="80"/>
        <w:sz w:val="28"/>
      </w:rPr>
    </w:tblStylePr>
    <w:tblStylePr w:type="firstCol">
      <w:rPr>
        <w:rFonts w:asciiTheme="majorHAnsi" w:hAnsiTheme="majorHAnsi"/>
        <w:b/>
        <w:color w:val="C73E84" w:themeColor="text2"/>
        <w:sz w:val="22"/>
      </w:rPr>
    </w:tblStylePr>
  </w:style>
  <w:style w:type="table" w:styleId="TableGrid1">
    <w:name w:val="Table Grid 1"/>
    <w:basedOn w:val="TableNormal"/>
    <w:rsid w:val="0027013A"/>
    <w:pPr>
      <w:spacing w:after="0" w:line="240" w:lineRule="auto"/>
    </w:pPr>
    <w:rPr>
      <w:rFonts w:ascii="Arial Narrow" w:hAnsi="Arial Narrow"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rsid w:val="0027013A"/>
    <w:pPr>
      <w:spacing w:after="0" w:line="240" w:lineRule="auto"/>
    </w:pPr>
    <w:rPr>
      <w:rFonts w:ascii="Arial Narrow" w:hAnsi="Arial Narrow" w:cs="Times New Roman"/>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rsid w:val="0027013A"/>
    <w:pPr>
      <w:spacing w:after="0" w:line="240" w:lineRule="auto"/>
    </w:pPr>
    <w:rPr>
      <w:rFonts w:ascii="Arial Narrow" w:hAnsi="Arial Narrow"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rsid w:val="0027013A"/>
    <w:pPr>
      <w:spacing w:after="0" w:line="240" w:lineRule="auto"/>
    </w:pPr>
    <w:rPr>
      <w:rFonts w:ascii="Arial Narrow" w:hAnsi="Arial Narrow"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rsid w:val="0027013A"/>
    <w:pPr>
      <w:spacing w:after="0" w:line="240" w:lineRule="auto"/>
    </w:pPr>
    <w:rPr>
      <w:rFonts w:ascii="Arial Narrow" w:hAnsi="Arial Narrow"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rsid w:val="0027013A"/>
    <w:pPr>
      <w:spacing w:after="0" w:line="240" w:lineRule="auto"/>
    </w:pPr>
    <w:rPr>
      <w:rFonts w:ascii="Arial Narrow" w:hAnsi="Arial Narrow"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sid w:val="0027013A"/>
    <w:pPr>
      <w:spacing w:after="0" w:line="240" w:lineRule="auto"/>
    </w:pPr>
    <w:rPr>
      <w:rFonts w:ascii="Arial Narrow" w:hAnsi="Arial Narrow"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rsid w:val="0027013A"/>
    <w:pPr>
      <w:spacing w:after="0" w:line="240" w:lineRule="auto"/>
    </w:pPr>
    <w:rPr>
      <w:rFonts w:ascii="Arial Narrow" w:hAnsi="Arial Narrow"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rsid w:val="0027013A"/>
    <w:pPr>
      <w:spacing w:after="0" w:line="240" w:lineRule="auto"/>
    </w:pPr>
    <w:rPr>
      <w:rFonts w:ascii="Arial Narrow" w:hAnsi="Arial Narrow"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rsid w:val="0027013A"/>
    <w:pPr>
      <w:spacing w:after="0" w:line="240" w:lineRule="auto"/>
    </w:pPr>
    <w:rPr>
      <w:rFonts w:ascii="Arial Narrow" w:hAnsi="Arial Narrow" w:cs="Times New Roman"/>
    </w:r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rsid w:val="0027013A"/>
    <w:pPr>
      <w:spacing w:after="0" w:line="240" w:lineRule="auto"/>
    </w:pPr>
    <w:rPr>
      <w:rFonts w:ascii="Arial Narrow" w:hAnsi="Arial Narrow"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rsid w:val="0027013A"/>
    <w:pPr>
      <w:spacing w:after="0" w:line="240" w:lineRule="auto"/>
    </w:pPr>
    <w:rPr>
      <w:rFonts w:ascii="Arial Narrow" w:hAnsi="Arial Narrow"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rsid w:val="0027013A"/>
    <w:pPr>
      <w:spacing w:after="0" w:line="240" w:lineRule="auto"/>
    </w:pPr>
    <w:rPr>
      <w:rFonts w:ascii="Arial Narrow" w:hAnsi="Arial Narrow"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rsid w:val="0027013A"/>
    <w:pPr>
      <w:spacing w:after="0" w:line="240" w:lineRule="auto"/>
    </w:pPr>
    <w:rPr>
      <w:rFonts w:ascii="Arial Narrow" w:hAnsi="Arial Narrow"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rsid w:val="0027013A"/>
    <w:pPr>
      <w:spacing w:after="0" w:line="240" w:lineRule="auto"/>
    </w:pPr>
    <w:rPr>
      <w:rFonts w:ascii="Arial Narrow" w:hAnsi="Arial Narrow"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rsid w:val="0027013A"/>
    <w:pPr>
      <w:spacing w:after="0" w:line="240" w:lineRule="auto"/>
    </w:pPr>
    <w:rPr>
      <w:rFonts w:ascii="Arial Narrow" w:hAnsi="Arial Narrow"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rsid w:val="0027013A"/>
    <w:pPr>
      <w:spacing w:after="0" w:line="240" w:lineRule="auto"/>
    </w:pPr>
    <w:rPr>
      <w:rFonts w:ascii="Arial Narrow" w:hAnsi="Arial Narrow"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rsid w:val="0027013A"/>
    <w:pPr>
      <w:spacing w:after="0" w:line="240" w:lineRule="auto"/>
    </w:pPr>
    <w:rPr>
      <w:rFonts w:ascii="Arial Narrow" w:hAnsi="Arial Narrow"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rsid w:val="0027013A"/>
    <w:pPr>
      <w:spacing w:after="0" w:line="240" w:lineRule="auto"/>
    </w:pPr>
    <w:rPr>
      <w:rFonts w:ascii="Arial Narrow" w:hAnsi="Arial Narrow" w:cs="Times New Roman"/>
    </w:r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table" w:styleId="TableSimple3">
    <w:name w:val="Table Simple 3"/>
    <w:basedOn w:val="TableNormal"/>
    <w:rsid w:val="0027013A"/>
    <w:pPr>
      <w:spacing w:after="0" w:line="240" w:lineRule="auto"/>
    </w:pPr>
    <w:rPr>
      <w:rFonts w:ascii="Arial Narrow" w:hAnsi="Arial Narrow"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rsid w:val="0027013A"/>
    <w:pPr>
      <w:spacing w:after="0" w:line="240" w:lineRule="auto"/>
    </w:pPr>
    <w:rPr>
      <w:rFonts w:ascii="Arial Narrow" w:hAnsi="Arial Narrow" w:cs="Times New Roman"/>
    </w:r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rsid w:val="0027013A"/>
    <w:pPr>
      <w:spacing w:after="0" w:line="240" w:lineRule="auto"/>
    </w:pPr>
    <w:rPr>
      <w:rFonts w:ascii="Arial Narrow" w:hAnsi="Arial Narrow" w:cs="Times New Roman"/>
    </w:r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rsid w:val="0027013A"/>
    <w:pPr>
      <w:spacing w:after="0" w:line="240" w:lineRule="auto"/>
    </w:pPr>
    <w:rPr>
      <w:rFonts w:ascii="Arial Narrow" w:hAnsi="Arial Narrow"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7013A"/>
    <w:pPr>
      <w:spacing w:after="0" w:line="240" w:lineRule="auto"/>
    </w:pPr>
    <w:rPr>
      <w:rFonts w:ascii="Arial Narrow" w:hAnsi="Arial Narrow"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rsid w:val="0027013A"/>
    <w:pPr>
      <w:spacing w:after="0" w:line="240" w:lineRule="auto"/>
    </w:pPr>
    <w:rPr>
      <w:rFonts w:ascii="Arial Narrow" w:hAnsi="Arial Narrow"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rsid w:val="0027013A"/>
    <w:pPr>
      <w:spacing w:after="0" w:line="240" w:lineRule="auto"/>
    </w:pPr>
    <w:rPr>
      <w:rFonts w:ascii="Arial Narrow" w:hAnsi="Arial Narrow"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OCHeading">
    <w:name w:val="TOC Heading"/>
    <w:basedOn w:val="Heading2"/>
    <w:next w:val="Normal"/>
    <w:uiPriority w:val="39"/>
    <w:unhideWhenUsed/>
    <w:rsid w:val="0027013A"/>
    <w:pPr>
      <w:outlineLvl w:val="9"/>
    </w:pPr>
    <w:rPr>
      <w:bCs/>
    </w:rPr>
  </w:style>
  <w:style w:type="paragraph" w:customStyle="1" w:styleId="ShapeHeading1">
    <w:name w:val="Shape Heading 1"/>
    <w:basedOn w:val="Heading1"/>
    <w:rsid w:val="00380850"/>
    <w:pPr>
      <w:pageBreakBefore/>
      <w:spacing w:before="160" w:after="160"/>
      <w:ind w:left="284"/>
    </w:pPr>
    <w:rPr>
      <w:color w:val="FFFFFF" w:themeColor="background1"/>
      <w:lang w:val="en-US"/>
    </w:rPr>
  </w:style>
  <w:style w:type="paragraph" w:customStyle="1" w:styleId="BulletLevel2">
    <w:name w:val="Bullet Level 2"/>
    <w:basedOn w:val="Bullets"/>
    <w:rsid w:val="00BB7370"/>
    <w:pPr>
      <w:numPr>
        <w:ilvl w:val="1"/>
      </w:numPr>
    </w:pPr>
    <w:rPr>
      <w:sz w:val="19"/>
    </w:rPr>
  </w:style>
  <w:style w:type="paragraph" w:customStyle="1" w:styleId="Tableheadingtext">
    <w:name w:val="Table heading text"/>
    <w:basedOn w:val="Normal"/>
    <w:uiPriority w:val="99"/>
    <w:qFormat/>
    <w:rsid w:val="002B3F32"/>
    <w:pPr>
      <w:suppressAutoHyphens w:val="0"/>
      <w:autoSpaceDE/>
      <w:autoSpaceDN/>
      <w:adjustRightInd/>
      <w:spacing w:before="80" w:after="80" w:line="220" w:lineRule="atLeast"/>
      <w:textAlignment w:val="auto"/>
    </w:pPr>
    <w:rPr>
      <w:rFonts w:cs="Times New Roman"/>
      <w:b/>
      <w:color w:val="FFFFFF"/>
      <w:sz w:val="24"/>
      <w:szCs w:val="24"/>
    </w:rPr>
  </w:style>
  <w:style w:type="paragraph" w:customStyle="1" w:styleId="Body">
    <w:name w:val="Body"/>
    <w:basedOn w:val="Normal"/>
    <w:qFormat/>
    <w:rsid w:val="002B3F32"/>
    <w:pPr>
      <w:suppressAutoHyphens w:val="0"/>
      <w:autoSpaceDE/>
      <w:autoSpaceDN/>
      <w:adjustRightInd/>
      <w:spacing w:line="276" w:lineRule="auto"/>
      <w:textAlignment w:val="auto"/>
    </w:pPr>
    <w:rPr>
      <w:rFonts w:cs="Times New Roman"/>
      <w:b/>
      <w:color w:val="FFFFFF" w:themeColor="background1"/>
      <w:sz w:val="20"/>
      <w:szCs w:val="24"/>
    </w:rPr>
  </w:style>
  <w:style w:type="paragraph" w:customStyle="1" w:styleId="Tablesub-category">
    <w:name w:val="Table sub-category"/>
    <w:basedOn w:val="Normal"/>
    <w:qFormat/>
    <w:rsid w:val="002B3F32"/>
    <w:pPr>
      <w:suppressAutoHyphens w:val="0"/>
      <w:autoSpaceDE/>
      <w:autoSpaceDN/>
      <w:adjustRightInd/>
      <w:spacing w:before="60" w:after="60" w:line="220" w:lineRule="atLeast"/>
      <w:textAlignment w:val="auto"/>
    </w:pPr>
    <w:rPr>
      <w:rFonts w:cs="Times New Roman"/>
      <w:sz w:val="18"/>
      <w:szCs w:val="20"/>
      <w:lang w:val="x-none"/>
    </w:rPr>
  </w:style>
  <w:style w:type="paragraph" w:customStyle="1" w:styleId="Tablesub-headingtext">
    <w:name w:val="Table sub-heading text"/>
    <w:basedOn w:val="Tableheadingtext"/>
    <w:qFormat/>
    <w:rsid w:val="002B3F32"/>
    <w:pPr>
      <w:spacing w:after="60"/>
    </w:pPr>
    <w:rPr>
      <w:color w:val="FFFFFF" w:themeColor="background1"/>
      <w:sz w:val="20"/>
      <w:szCs w:val="20"/>
      <w:lang w:val="x-none"/>
    </w:rPr>
  </w:style>
  <w:style w:type="character" w:styleId="SubtleEmphasis">
    <w:name w:val="Subtle Emphasis"/>
    <w:basedOn w:val="DefaultParagraphFont"/>
    <w:uiPriority w:val="19"/>
    <w:qFormat/>
    <w:rsid w:val="003E6C71"/>
    <w:rPr>
      <w:i/>
      <w:iCs/>
      <w:color w:val="404040" w:themeColor="text1" w:themeTint="BF"/>
    </w:rPr>
  </w:style>
  <w:style w:type="character" w:styleId="Emphasis">
    <w:name w:val="Emphasis"/>
    <w:basedOn w:val="DefaultParagraphFont"/>
    <w:uiPriority w:val="20"/>
    <w:qFormat/>
    <w:rsid w:val="003E6C71"/>
    <w:rPr>
      <w:i/>
      <w:iCs/>
    </w:rPr>
  </w:style>
  <w:style w:type="character" w:styleId="IntenseEmphasis">
    <w:name w:val="Intense Emphasis"/>
    <w:basedOn w:val="DefaultParagraphFont"/>
    <w:uiPriority w:val="21"/>
    <w:qFormat/>
    <w:rsid w:val="003E6C71"/>
    <w:rPr>
      <w:i/>
      <w:iCs/>
      <w:color w:val="0097C7"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ed\Desktop\Working%20folder%20PDS%20powerpoints\template\Careers%20NZ%20word%20template%20-%20Copy.dotm" TargetMode="External"/></Relationships>
</file>

<file path=word/theme/theme1.xml><?xml version="1.0" encoding="utf-8"?>
<a:theme xmlns:a="http://schemas.openxmlformats.org/drawingml/2006/main" name="Office Theme">
  <a:themeElements>
    <a:clrScheme name="Careers New Zealand">
      <a:dk1>
        <a:sysClr val="windowText" lastClr="000000"/>
      </a:dk1>
      <a:lt1>
        <a:sysClr val="window" lastClr="FFFFFF"/>
      </a:lt1>
      <a:dk2>
        <a:srgbClr val="C73E84"/>
      </a:dk2>
      <a:lt2>
        <a:srgbClr val="EE4055"/>
      </a:lt2>
      <a:accent1>
        <a:srgbClr val="0097C7"/>
      </a:accent1>
      <a:accent2>
        <a:srgbClr val="43C7F4"/>
      </a:accent2>
      <a:accent3>
        <a:srgbClr val="82C341"/>
      </a:accent3>
      <a:accent4>
        <a:srgbClr val="B2D234"/>
      </a:accent4>
      <a:accent5>
        <a:srgbClr val="F89C27"/>
      </a:accent5>
      <a:accent6>
        <a:srgbClr val="FFCB04"/>
      </a:accent6>
      <a:hlink>
        <a:srgbClr val="0563C1"/>
      </a:hlink>
      <a:folHlink>
        <a:srgbClr val="954F72"/>
      </a:folHlink>
    </a:clrScheme>
    <a:fontScheme name="Careers New Zealan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flip="none" rotWithShape="1">
          <a:gsLst>
            <a:gs pos="0">
              <a:schemeClr val="tx2"/>
            </a:gs>
            <a:gs pos="100000">
              <a:schemeClr val="bg2"/>
            </a:gs>
          </a:gsLst>
          <a:lin ang="0" scaled="0"/>
          <a:tileRect/>
        </a:gradFill>
        <a:ln>
          <a:noFill/>
        </a:ln>
      </a:spPr>
      <a:bodyPr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95C54-7476-4ADF-87C3-713033728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Careers NZ word template - Copy.dotm</Template>
  <TotalTime>66</TotalTime>
  <Pages>4</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Megan Martin</cp:lastModifiedBy>
  <cp:revision>25</cp:revision>
  <dcterms:created xsi:type="dcterms:W3CDTF">2017-02-22T00:23:00Z</dcterms:created>
  <dcterms:modified xsi:type="dcterms:W3CDTF">2017-03-12T22:43:00Z</dcterms:modified>
</cp:coreProperties>
</file>