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5C" w:rsidRDefault="00574566" w:rsidP="003D6E5C">
      <w:pPr>
        <w:pStyle w:val="Heading2"/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C0C2CA" wp14:editId="2FFDAAE8">
                <wp:simplePos x="0" y="0"/>
                <wp:positionH relativeFrom="margin">
                  <wp:posOffset>3175</wp:posOffset>
                </wp:positionH>
                <wp:positionV relativeFrom="paragraph">
                  <wp:posOffset>133985</wp:posOffset>
                </wp:positionV>
                <wp:extent cx="5725885" cy="511200"/>
                <wp:effectExtent l="0" t="0" r="8255" b="31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884" cy="511200"/>
                          <a:chOff x="0" y="0"/>
                          <a:chExt cx="4105464" cy="393171"/>
                        </a:xfrm>
                        <a:gradFill>
                          <a:gsLst>
                            <a:gs pos="0">
                              <a:srgbClr val="009DC7"/>
                            </a:gs>
                            <a:gs pos="100000">
                              <a:srgbClr val="43C7F4"/>
                            </a:gs>
                          </a:gsLst>
                          <a:lin ang="0" scaled="0"/>
                        </a:gradFill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1095738" cy="23111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0" y="1207"/>
                            <a:ext cx="4105464" cy="391964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009DC7"/>
                              </a:gs>
                              <a:gs pos="100000">
                                <a:srgbClr val="43C7F4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74566" w:rsidRPr="005165C9" w:rsidRDefault="007B2408" w:rsidP="00AD46F5">
                              <w:pPr>
                                <w:pStyle w:val="Header"/>
                                <w:tabs>
                                  <w:tab w:val="clear" w:pos="4513"/>
                                  <w:tab w:val="clear" w:pos="9026"/>
                                </w:tabs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5165C9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>Tertiary</w:t>
                              </w:r>
                              <w:r w:rsidR="00B73F36" w:rsidRPr="005165C9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 </w:t>
                              </w:r>
                              <w:r w:rsidR="005165C9" w:rsidRPr="005165C9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benchmarks </w:t>
                              </w:r>
                              <w:r w:rsidR="00B73F36" w:rsidRPr="005165C9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>s</w:t>
                              </w:r>
                              <w:r w:rsidR="00490A36" w:rsidRPr="005165C9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</w:rPr>
                                <w:t>tart point checklist</w:t>
                              </w:r>
                            </w:p>
                            <w:p w:rsidR="00574566" w:rsidRPr="005165C9" w:rsidRDefault="00574566" w:rsidP="0057456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0C2CA" id="Group 41" o:spid="_x0000_s1026" style="position:absolute;margin-left:.25pt;margin-top:10.55pt;width:450.85pt;height:40.25pt;z-index:251662336;mso-position-horizontal-relative:margin;mso-width-relative:margin;mso-height-relative:margin" coordsize="40945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">
                <v:rect id="Rectangle 39" o:spid="_x0000_s1027" style="position:absolute;width:10957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hlcMA&#10;AADbAAAADwAAAGRycy9kb3ducmV2LnhtbESPQWsCMRSE74L/IbxCb5ptC6KrUWqhtMWDqO39mTx3&#10;l25eliTurv/eCILHYWa+YRar3taiJR8qxwpexhkIYu1MxYWC38PnaAoiRGSDtWNScKEAq+VwsMDc&#10;uI531O5jIRKEQ44KyhibXMqgS7IYxq4hTt7JeYsxSV9I47FLcFvL1yybSIsVp4USG/ooSf/vz1bB&#10;nzutO6uP/NNettX5a+O1nm6Uen7q3+cgIvXxEb63v42Ctxncvq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vhlcMAAADbAAAADwAAAAAAAAAAAAAAAACYAgAAZHJzL2Rv&#10;d25yZXYueG1sUEsFBgAAAAAEAAQA9QAAAIgDAAAAAA==&#10;" filled="f" stroked="f" strokeweight="1pt"/>
                <v:roundrect id="Rounded Rectangle 40" o:spid="_x0000_s1028" style="position:absolute;top:12;width:40945;height:39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mp8EA&#10;AADbAAAADwAAAGRycy9kb3ducmV2LnhtbERPPW/CMBDdK/EfrEPqVhyqKoUUgyIq1IwUWNiO+Jq4&#10;jc9RbJK0v74ekBif3vdqM9pG9NR541jBfJaAIC6dNlwpOB13TwsQPiBrbByTgl/ysFlPHlaYaTfw&#10;J/WHUIkYwj5DBXUIbSalL2uy6GeuJY7cl+sshgi7SuoOhxhuG/mcJKm0aDg21NjStqby53C1Cs6m&#10;Tb8TMpf3v4t8HYpF/uGWe6Uep2P+BiLQGO7im7vQCl7i+vg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7JqfBAAAA2wAAAA8AAAAAAAAAAAAAAAAAmAIAAGRycy9kb3du&#10;cmV2LnhtbFBLBQYAAAAABAAEAPUAAACGAwAAAAA=&#10;" fillcolor="#009dc7" stroked="f" strokeweight="1pt">
                  <v:fill color2="#43c7f4" angle="90" focus="100%" type="gradient">
                    <o:fill v:ext="view" type="gradientUnscaled"/>
                  </v:fill>
                  <v:stroke joinstyle="miter"/>
                  <v:textbox>
                    <w:txbxContent>
                      <w:p w:rsidR="00574566" w:rsidRPr="005165C9" w:rsidRDefault="007B2408" w:rsidP="00AD46F5">
                        <w:pPr>
                          <w:pStyle w:val="Header"/>
                          <w:tabs>
                            <w:tab w:val="clear" w:pos="4513"/>
                            <w:tab w:val="clear" w:pos="9026"/>
                          </w:tabs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</w:pPr>
                        <w:r w:rsidRPr="005165C9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>Tertiary</w:t>
                        </w:r>
                        <w:r w:rsidR="00B73F36" w:rsidRPr="005165C9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 xml:space="preserve"> </w:t>
                        </w:r>
                        <w:r w:rsidR="005165C9" w:rsidRPr="005165C9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 xml:space="preserve">benchmarks </w:t>
                        </w:r>
                        <w:r w:rsidR="00B73F36" w:rsidRPr="005165C9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>s</w:t>
                        </w:r>
                        <w:r w:rsidR="00490A36" w:rsidRPr="005165C9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</w:rPr>
                          <w:t>tart point checklist</w:t>
                        </w:r>
                      </w:p>
                      <w:p w:rsidR="00574566" w:rsidRPr="005165C9" w:rsidRDefault="00574566" w:rsidP="0057456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472AEE" w:rsidRDefault="00472AEE" w:rsidP="00490A36"/>
    <w:p w:rsidR="003147C8" w:rsidRDefault="003147C8" w:rsidP="00490A36">
      <w:pPr>
        <w:sectPr w:rsidR="003147C8" w:rsidSect="0044047A">
          <w:footerReference w:type="default" r:id="rId8"/>
          <w:footerReference w:type="first" r:id="rId9"/>
          <w:pgSz w:w="11906" w:h="16838"/>
          <w:pgMar w:top="680" w:right="680" w:bottom="680" w:left="680" w:header="284" w:footer="283" w:gutter="0"/>
          <w:cols w:space="708"/>
          <w:titlePg/>
          <w:docGrid w:linePitch="360"/>
        </w:sectPr>
      </w:pPr>
    </w:p>
    <w:p w:rsidR="00C81255" w:rsidRDefault="00C81255" w:rsidP="00490A36">
      <w:pPr>
        <w:rPr>
          <w:sz w:val="19"/>
          <w:szCs w:val="19"/>
        </w:rPr>
      </w:pPr>
    </w:p>
    <w:p w:rsidR="003D6E5C" w:rsidRPr="000932EC" w:rsidRDefault="003D6E5C" w:rsidP="00490A36">
      <w:pPr>
        <w:rPr>
          <w:sz w:val="19"/>
          <w:szCs w:val="19"/>
        </w:rPr>
      </w:pPr>
      <w:r w:rsidRPr="000932EC">
        <w:rPr>
          <w:sz w:val="19"/>
          <w:szCs w:val="19"/>
        </w:rPr>
        <w:t xml:space="preserve">This </w:t>
      </w:r>
      <w:r w:rsidR="00490A36" w:rsidRPr="000932EC">
        <w:rPr>
          <w:sz w:val="19"/>
          <w:szCs w:val="19"/>
        </w:rPr>
        <w:t>s</w:t>
      </w:r>
      <w:r w:rsidRPr="000932EC">
        <w:rPr>
          <w:sz w:val="19"/>
          <w:szCs w:val="19"/>
        </w:rPr>
        <w:t>tart point check</w:t>
      </w:r>
      <w:r w:rsidR="00490A36" w:rsidRPr="000932EC">
        <w:rPr>
          <w:sz w:val="19"/>
          <w:szCs w:val="19"/>
        </w:rPr>
        <w:t>list</w:t>
      </w:r>
      <w:r w:rsidRPr="000932EC">
        <w:rPr>
          <w:sz w:val="19"/>
          <w:szCs w:val="19"/>
        </w:rPr>
        <w:t xml:space="preserve"> gives insight into the self-review process. </w:t>
      </w:r>
    </w:p>
    <w:p w:rsidR="005523C4" w:rsidRPr="000932EC" w:rsidRDefault="003D6E5C" w:rsidP="00490A36">
      <w:pPr>
        <w:rPr>
          <w:sz w:val="19"/>
          <w:szCs w:val="19"/>
        </w:rPr>
      </w:pPr>
      <w:r w:rsidRPr="000932EC">
        <w:rPr>
          <w:sz w:val="19"/>
          <w:szCs w:val="19"/>
        </w:rPr>
        <w:t xml:space="preserve">The questions below are based on assessment statements found in the </w:t>
      </w:r>
      <w:r w:rsidR="00490A36" w:rsidRPr="000932EC">
        <w:rPr>
          <w:sz w:val="19"/>
          <w:szCs w:val="19"/>
        </w:rPr>
        <w:t>a</w:t>
      </w:r>
      <w:r w:rsidRPr="000932EC">
        <w:rPr>
          <w:sz w:val="19"/>
          <w:szCs w:val="19"/>
        </w:rPr>
        <w:t xml:space="preserve">dequate column of the </w:t>
      </w:r>
      <w:r w:rsidR="007B2408">
        <w:rPr>
          <w:sz w:val="19"/>
          <w:szCs w:val="19"/>
        </w:rPr>
        <w:t>tertiary</w:t>
      </w:r>
      <w:r w:rsidR="00490A36" w:rsidRPr="000932EC">
        <w:rPr>
          <w:sz w:val="19"/>
          <w:szCs w:val="19"/>
        </w:rPr>
        <w:t xml:space="preserve"> c</w:t>
      </w:r>
      <w:r w:rsidRPr="000932EC">
        <w:rPr>
          <w:sz w:val="19"/>
          <w:szCs w:val="19"/>
        </w:rPr>
        <w:t xml:space="preserve">areer </w:t>
      </w:r>
      <w:r w:rsidR="00490A36" w:rsidRPr="000932EC">
        <w:rPr>
          <w:sz w:val="19"/>
          <w:szCs w:val="19"/>
        </w:rPr>
        <w:t>development b</w:t>
      </w:r>
      <w:r w:rsidRPr="000932EC">
        <w:rPr>
          <w:sz w:val="19"/>
          <w:szCs w:val="19"/>
        </w:rPr>
        <w:t xml:space="preserve">enchmarks. </w:t>
      </w:r>
      <w:r w:rsidR="007B2408">
        <w:rPr>
          <w:sz w:val="19"/>
          <w:szCs w:val="19"/>
        </w:rPr>
        <w:t>Organisations</w:t>
      </w:r>
      <w:r w:rsidRPr="000932EC">
        <w:rPr>
          <w:sz w:val="19"/>
          <w:szCs w:val="19"/>
        </w:rPr>
        <w:t xml:space="preserve"> should be performing at the adequate level or higher.</w:t>
      </w:r>
    </w:p>
    <w:p w:rsidR="00472AEE" w:rsidRPr="000932EC" w:rsidRDefault="005523C4" w:rsidP="00490A36">
      <w:pPr>
        <w:rPr>
          <w:sz w:val="19"/>
          <w:szCs w:val="19"/>
        </w:rPr>
      </w:pPr>
      <w:r w:rsidRPr="000932EC">
        <w:rPr>
          <w:sz w:val="19"/>
          <w:szCs w:val="19"/>
        </w:rPr>
        <w:t xml:space="preserve">It’s important not to make assumptions about meaning. Before you rate your </w:t>
      </w:r>
      <w:r w:rsidR="007B2408">
        <w:rPr>
          <w:sz w:val="19"/>
          <w:szCs w:val="19"/>
        </w:rPr>
        <w:t>organisation</w:t>
      </w:r>
      <w:r w:rsidRPr="000932EC">
        <w:rPr>
          <w:sz w:val="19"/>
          <w:szCs w:val="19"/>
        </w:rPr>
        <w:t xml:space="preserve"> as </w:t>
      </w:r>
      <w:r w:rsidR="00490A36" w:rsidRPr="000932EC">
        <w:rPr>
          <w:sz w:val="19"/>
          <w:szCs w:val="19"/>
        </w:rPr>
        <w:t>i</w:t>
      </w:r>
      <w:r w:rsidRPr="000932EC">
        <w:rPr>
          <w:sz w:val="19"/>
          <w:szCs w:val="19"/>
        </w:rPr>
        <w:t xml:space="preserve">neffective, </w:t>
      </w:r>
      <w:r w:rsidR="00490A36" w:rsidRPr="000932EC">
        <w:rPr>
          <w:sz w:val="19"/>
          <w:szCs w:val="19"/>
        </w:rPr>
        <w:t>c</w:t>
      </w:r>
      <w:r w:rsidRPr="000932EC">
        <w:rPr>
          <w:sz w:val="19"/>
          <w:szCs w:val="19"/>
        </w:rPr>
        <w:t xml:space="preserve">onsolidating </w:t>
      </w:r>
      <w:r w:rsidR="00490A36" w:rsidRPr="000932EC">
        <w:rPr>
          <w:sz w:val="19"/>
          <w:szCs w:val="19"/>
        </w:rPr>
        <w:t xml:space="preserve">effectiveness </w:t>
      </w:r>
      <w:r w:rsidRPr="000932EC">
        <w:rPr>
          <w:sz w:val="19"/>
          <w:szCs w:val="19"/>
        </w:rPr>
        <w:t xml:space="preserve">or </w:t>
      </w:r>
      <w:r w:rsidR="00490A36" w:rsidRPr="000932EC">
        <w:rPr>
          <w:sz w:val="19"/>
          <w:szCs w:val="19"/>
        </w:rPr>
        <w:t>h</w:t>
      </w:r>
      <w:r w:rsidRPr="000932EC">
        <w:rPr>
          <w:sz w:val="19"/>
          <w:szCs w:val="19"/>
        </w:rPr>
        <w:t xml:space="preserve">ighly effective, refer to the relevant dimension, subcategory and assessment statements. </w:t>
      </w:r>
    </w:p>
    <w:p w:rsidR="007F17E1" w:rsidRPr="000932EC" w:rsidRDefault="007B2408" w:rsidP="00490A36">
      <w:pPr>
        <w:rPr>
          <w:sz w:val="19"/>
          <w:szCs w:val="19"/>
        </w:rPr>
      </w:pPr>
      <w:r>
        <w:rPr>
          <w:sz w:val="19"/>
          <w:szCs w:val="19"/>
        </w:rPr>
        <w:t>For example, O</w:t>
      </w:r>
      <w:r w:rsidR="005523C4" w:rsidRPr="000932EC">
        <w:rPr>
          <w:sz w:val="19"/>
          <w:szCs w:val="19"/>
        </w:rPr>
        <w:t xml:space="preserve">1.1 refers to the </w:t>
      </w:r>
      <w:r>
        <w:rPr>
          <w:sz w:val="19"/>
          <w:szCs w:val="19"/>
        </w:rPr>
        <w:t xml:space="preserve">organisation engagement </w:t>
      </w:r>
      <w:r w:rsidR="005523C4" w:rsidRPr="000932EC">
        <w:rPr>
          <w:sz w:val="19"/>
          <w:szCs w:val="19"/>
        </w:rPr>
        <w:t>dimension (</w:t>
      </w:r>
      <w:r>
        <w:rPr>
          <w:sz w:val="19"/>
          <w:szCs w:val="19"/>
        </w:rPr>
        <w:t>O</w:t>
      </w:r>
      <w:r w:rsidR="005523C4" w:rsidRPr="000932EC">
        <w:rPr>
          <w:sz w:val="19"/>
          <w:szCs w:val="19"/>
        </w:rPr>
        <w:t xml:space="preserve">) in the </w:t>
      </w:r>
      <w:r>
        <w:rPr>
          <w:sz w:val="19"/>
          <w:szCs w:val="19"/>
        </w:rPr>
        <w:t>organisation-wide policies and plans</w:t>
      </w:r>
      <w:r w:rsidR="00F2475D" w:rsidRPr="000932EC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category </w:t>
      </w:r>
      <w:r w:rsidR="00F2475D" w:rsidRPr="000932EC">
        <w:rPr>
          <w:sz w:val="19"/>
          <w:szCs w:val="19"/>
        </w:rPr>
        <w:t>(</w:t>
      </w:r>
      <w:r>
        <w:rPr>
          <w:sz w:val="19"/>
          <w:szCs w:val="19"/>
        </w:rPr>
        <w:t>O1), career programme policy and planning sub-category</w:t>
      </w:r>
      <w:r w:rsidRPr="000932EC">
        <w:rPr>
          <w:sz w:val="19"/>
          <w:szCs w:val="19"/>
        </w:rPr>
        <w:t xml:space="preserve"> </w:t>
      </w:r>
      <w:r>
        <w:rPr>
          <w:sz w:val="19"/>
          <w:szCs w:val="19"/>
        </w:rPr>
        <w:t>(O1.1)</w:t>
      </w:r>
      <w:r w:rsidR="005523C4" w:rsidRPr="000932EC">
        <w:rPr>
          <w:sz w:val="19"/>
          <w:szCs w:val="19"/>
        </w:rPr>
        <w:t>.</w:t>
      </w:r>
    </w:p>
    <w:p w:rsidR="00F2475D" w:rsidRDefault="00F2475D" w:rsidP="00490A36">
      <w:pPr>
        <w:rPr>
          <w:sz w:val="8"/>
        </w:rPr>
      </w:pPr>
    </w:p>
    <w:p w:rsidR="00740A36" w:rsidRPr="00F2475D" w:rsidRDefault="00740A36" w:rsidP="00490A36">
      <w:pPr>
        <w:rPr>
          <w:sz w:val="8"/>
        </w:rPr>
      </w:pPr>
    </w:p>
    <w:tbl>
      <w:tblPr>
        <w:tblpPr w:leftFromText="180" w:rightFromText="180" w:vertAnchor="text" w:horzAnchor="margin" w:tblpY="-54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703"/>
        <w:gridCol w:w="1557"/>
        <w:gridCol w:w="3544"/>
        <w:gridCol w:w="2307"/>
      </w:tblGrid>
      <w:tr w:rsidR="007F17E1" w:rsidRPr="00B73F36" w:rsidTr="007F17E1">
        <w:trPr>
          <w:trHeight w:val="281"/>
        </w:trPr>
        <w:tc>
          <w:tcPr>
            <w:tcW w:w="671" w:type="pct"/>
            <w:shd w:val="clear" w:color="auto" w:fill="auto"/>
            <w:vAlign w:val="center"/>
          </w:tcPr>
          <w:p w:rsidR="007F17E1" w:rsidRPr="00B73F36" w:rsidRDefault="007F17E1" w:rsidP="007F17E1">
            <w:pPr>
              <w:suppressAutoHyphens w:val="0"/>
              <w:autoSpaceDE/>
              <w:autoSpaceDN/>
              <w:adjustRightInd/>
              <w:spacing w:before="120" w:line="220" w:lineRule="exact"/>
              <w:textAlignment w:val="auto"/>
              <w:rPr>
                <w:rFonts w:eastAsia="Calibri"/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Rating scale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7F17E1" w:rsidRPr="00B73F36" w:rsidRDefault="007F17E1" w:rsidP="007F17E1">
            <w:pPr>
              <w:suppressAutoHyphens w:val="0"/>
              <w:autoSpaceDE/>
              <w:autoSpaceDN/>
              <w:adjustRightInd/>
              <w:spacing w:before="12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Ineffective = I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7F17E1" w:rsidRPr="00B73F36" w:rsidRDefault="007F17E1" w:rsidP="007F17E1">
            <w:pPr>
              <w:tabs>
                <w:tab w:val="center" w:pos="1549"/>
              </w:tabs>
              <w:suppressAutoHyphens w:val="0"/>
              <w:autoSpaceDE/>
              <w:autoSpaceDN/>
              <w:adjustRightInd/>
              <w:spacing w:before="12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Adequate = A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7F17E1" w:rsidRPr="00B73F36" w:rsidRDefault="007F17E1" w:rsidP="007F17E1">
            <w:pPr>
              <w:suppressAutoHyphens w:val="0"/>
              <w:autoSpaceDE/>
              <w:autoSpaceDN/>
              <w:adjustRightInd/>
              <w:spacing w:before="12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Consolidating effectiveness = CE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7F17E1" w:rsidRPr="00B73F36" w:rsidRDefault="007F17E1" w:rsidP="007F17E1">
            <w:pPr>
              <w:suppressAutoHyphens w:val="0"/>
              <w:autoSpaceDE/>
              <w:autoSpaceDN/>
              <w:adjustRightInd/>
              <w:spacing w:before="120" w:line="240" w:lineRule="auto"/>
              <w:jc w:val="center"/>
              <w:textAlignment w:val="auto"/>
              <w:rPr>
                <w:b/>
                <w:sz w:val="18"/>
                <w:szCs w:val="20"/>
                <w:lang w:val="en-NZ"/>
              </w:rPr>
            </w:pPr>
            <w:r w:rsidRPr="00B73F36">
              <w:rPr>
                <w:b/>
                <w:sz w:val="18"/>
                <w:szCs w:val="20"/>
                <w:lang w:val="en-NZ"/>
              </w:rPr>
              <w:t>Highly effective = HE</w:t>
            </w:r>
          </w:p>
        </w:tc>
      </w:tr>
    </w:tbl>
    <w:p w:rsidR="003147C8" w:rsidRDefault="003147C8" w:rsidP="00490A36">
      <w:pPr>
        <w:rPr>
          <w:sz w:val="14"/>
        </w:rPr>
      </w:pPr>
    </w:p>
    <w:p w:rsidR="0031152B" w:rsidRPr="00F2475D" w:rsidRDefault="0031152B" w:rsidP="00490A36">
      <w:pPr>
        <w:rPr>
          <w:sz w:val="1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01"/>
        <w:gridCol w:w="583"/>
        <w:gridCol w:w="544"/>
        <w:gridCol w:w="544"/>
        <w:gridCol w:w="544"/>
        <w:gridCol w:w="536"/>
      </w:tblGrid>
      <w:tr w:rsidR="00F2475D" w:rsidRPr="00DF1C46" w:rsidTr="0068273C">
        <w:trPr>
          <w:cantSplit/>
          <w:trHeight w:val="577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75D" w:rsidRPr="0044047A" w:rsidRDefault="00F2475D" w:rsidP="00F2475D">
            <w:pPr>
              <w:pStyle w:val="Tablesubcategory"/>
              <w:spacing w:before="0" w:line="240" w:lineRule="auto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BB33690" wp14:editId="7540E0EA">
                      <wp:simplePos x="0" y="0"/>
                      <wp:positionH relativeFrom="margin">
                        <wp:posOffset>-53521</wp:posOffset>
                      </wp:positionH>
                      <wp:positionV relativeFrom="margin">
                        <wp:posOffset>-34018</wp:posOffset>
                      </wp:positionV>
                      <wp:extent cx="6705600" cy="363855"/>
                      <wp:effectExtent l="0" t="0" r="0" b="0"/>
                      <wp:wrapNone/>
                      <wp:docPr id="5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385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B9C27"/>
                                  </a:gs>
                                  <a:gs pos="100000">
                                    <a:srgbClr val="FFCB0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475D" w:rsidRPr="00CE0B57" w:rsidRDefault="007B2408" w:rsidP="00A749E0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  <w:t>Organisation engagement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33690" id="Rounded Rectangle 15" o:spid="_x0000_s1029" style="position:absolute;margin-left:-4.2pt;margin-top:-2.7pt;width:528pt;height:28.6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" fillcolor="#fb9c27" stroked="f" strokeweight="1pt">
                      <v:fill color2="#ffcb04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F2475D" w:rsidRPr="00CE0B57" w:rsidRDefault="007B2408" w:rsidP="00A749E0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  <w:t>Organisation engagement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A749E0" w:rsidRPr="00DF1C46" w:rsidTr="003147C8">
        <w:trPr>
          <w:cantSplit/>
          <w:trHeight w:val="394"/>
        </w:trPr>
        <w:tc>
          <w:tcPr>
            <w:tcW w:w="3972" w:type="pct"/>
            <w:gridSpan w:val="2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A749E0">
            <w:pPr>
              <w:pStyle w:val="Tablechecksheettext"/>
              <w:spacing w:before="0" w:after="0"/>
              <w:rPr>
                <w:rFonts w:asciiTheme="minorHAnsi" w:hAnsiTheme="minorHAnsi" w:cstheme="minorHAnsi"/>
                <w:b/>
                <w:spacing w:val="-4"/>
                <w:szCs w:val="18"/>
              </w:rPr>
            </w:pPr>
            <w:r w:rsidRPr="00F2475D">
              <w:rPr>
                <w:rFonts w:asciiTheme="minorHAnsi" w:hAnsiTheme="minorHAnsi" w:cstheme="minorHAnsi"/>
                <w:b/>
                <w:szCs w:val="18"/>
              </w:rPr>
              <w:t>Subcategory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I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FFFAEB"/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A</w:t>
            </w: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CE</w:t>
            </w: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F2475D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HE</w:t>
            </w:r>
          </w:p>
        </w:tc>
      </w:tr>
      <w:tr w:rsidR="002C66A3" w:rsidRPr="00DF1C46" w:rsidTr="003147C8">
        <w:trPr>
          <w:cantSplit/>
          <w:trHeight w:val="543"/>
        </w:trPr>
        <w:tc>
          <w:tcPr>
            <w:tcW w:w="3696" w:type="pct"/>
          </w:tcPr>
          <w:p w:rsidR="002C66A3" w:rsidRPr="003147C8" w:rsidRDefault="002C66A3" w:rsidP="002538B7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Is there a policy that s</w:t>
            </w:r>
            <w:r w:rsidR="00740A36">
              <w:rPr>
                <w:szCs w:val="18"/>
                <w:lang w:eastAsia="en-US"/>
              </w:rPr>
              <w:t>tates the vision for the career</w:t>
            </w:r>
            <w:r w:rsidR="002538B7">
              <w:rPr>
                <w:szCs w:val="18"/>
                <w:lang w:eastAsia="en-US"/>
              </w:rPr>
              <w:t xml:space="preserve"> programme, which is</w:t>
            </w:r>
            <w:r w:rsidRPr="003147C8">
              <w:rPr>
                <w:szCs w:val="18"/>
                <w:lang w:eastAsia="en-US"/>
              </w:rPr>
              <w:t xml:space="preserve"> grounded in career development theory and considers the needs of M</w:t>
            </w:r>
            <w:r w:rsidRPr="003147C8">
              <w:rPr>
                <w:szCs w:val="18"/>
                <w:lang w:val="mi-NZ" w:eastAsia="en-US"/>
              </w:rPr>
              <w:t>āori and Pasifika students and other priority groups?</w:t>
            </w:r>
          </w:p>
        </w:tc>
        <w:tc>
          <w:tcPr>
            <w:tcW w:w="27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O1.1</w:t>
            </w: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subcategory"/>
              <w:spacing w:after="8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2C66A3" w:rsidRPr="003147C8" w:rsidRDefault="002C66A3" w:rsidP="003147C8">
            <w:pPr>
              <w:pStyle w:val="Tablesubcategory"/>
              <w:spacing w:after="8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subcategory"/>
              <w:spacing w:after="8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2C66A3" w:rsidRPr="003147C8" w:rsidRDefault="002C66A3" w:rsidP="003147C8">
            <w:pPr>
              <w:pStyle w:val="Tablesubcategory"/>
              <w:spacing w:after="8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2C66A3" w:rsidRPr="00DF1C46" w:rsidTr="003147C8">
        <w:trPr>
          <w:cantSplit/>
          <w:trHeight w:val="543"/>
        </w:trPr>
        <w:tc>
          <w:tcPr>
            <w:tcW w:w="3696" w:type="pct"/>
          </w:tcPr>
          <w:p w:rsidR="002C66A3" w:rsidRPr="003147C8" w:rsidRDefault="002C66A3" w:rsidP="00B95A25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 xml:space="preserve">Has career development been linked to planning in some key organisational </w:t>
            </w:r>
            <w:r w:rsidR="00B95A25">
              <w:rPr>
                <w:szCs w:val="18"/>
                <w:lang w:eastAsia="en-US"/>
              </w:rPr>
              <w:t>s</w:t>
            </w:r>
            <w:r w:rsidRPr="003147C8">
              <w:rPr>
                <w:szCs w:val="18"/>
                <w:lang w:eastAsia="en-US"/>
              </w:rPr>
              <w:t>trategy/documents and also linked to some faculties’, schools’ or departments’ course content and learning programmes?</w:t>
            </w:r>
          </w:p>
        </w:tc>
        <w:tc>
          <w:tcPr>
            <w:tcW w:w="27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O1.2</w:t>
            </w: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2C66A3" w:rsidRPr="00DF1C46" w:rsidTr="003147C8">
        <w:trPr>
          <w:cantSplit/>
        </w:trPr>
        <w:tc>
          <w:tcPr>
            <w:tcW w:w="3696" w:type="pct"/>
          </w:tcPr>
          <w:p w:rsidR="002C66A3" w:rsidRPr="003147C8" w:rsidRDefault="002C66A3" w:rsidP="00B95A25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Is career development included in a strategy for equitable engagement of M</w:t>
            </w:r>
            <w:r w:rsidRPr="003147C8">
              <w:rPr>
                <w:szCs w:val="18"/>
                <w:lang w:val="mi-NZ" w:eastAsia="en-US"/>
              </w:rPr>
              <w:t>āori and Pasifika students and students with special education needs?</w:t>
            </w:r>
          </w:p>
        </w:tc>
        <w:tc>
          <w:tcPr>
            <w:tcW w:w="27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O1.2</w:t>
            </w: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2C66A3" w:rsidRPr="00DF1C46" w:rsidTr="003147C8">
        <w:trPr>
          <w:cantSplit/>
        </w:trPr>
        <w:tc>
          <w:tcPr>
            <w:tcW w:w="3696" w:type="pct"/>
          </w:tcPr>
          <w:p w:rsidR="002C66A3" w:rsidRPr="003147C8" w:rsidRDefault="002C66A3" w:rsidP="002538B7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Is there a team with a sound base in career development and effective practice that provides leadership and direction for career development and has a direct link to the organisation’s senior management team?</w:t>
            </w:r>
          </w:p>
        </w:tc>
        <w:tc>
          <w:tcPr>
            <w:tcW w:w="27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O2.1</w:t>
            </w: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2C66A3" w:rsidRPr="00DF1C46" w:rsidTr="003147C8">
        <w:trPr>
          <w:cantSplit/>
        </w:trPr>
        <w:tc>
          <w:tcPr>
            <w:tcW w:w="3696" w:type="pct"/>
          </w:tcPr>
          <w:p w:rsidR="002C66A3" w:rsidRPr="003147C8" w:rsidRDefault="002C66A3" w:rsidP="003147C8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Does each career development staff member have a job description that defines their roles and responsibilities, including those in relation to M</w:t>
            </w:r>
            <w:r w:rsidRPr="003147C8">
              <w:rPr>
                <w:szCs w:val="18"/>
                <w:lang w:val="mi-NZ" w:eastAsia="en-US"/>
              </w:rPr>
              <w:t>āori and Pasifika students and other priority groups? And do they maintain currency of knowledge through professional learning and development?</w:t>
            </w:r>
          </w:p>
        </w:tc>
        <w:tc>
          <w:tcPr>
            <w:tcW w:w="27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O2.2</w:t>
            </w: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2C66A3" w:rsidRPr="00DF1C46" w:rsidTr="003147C8">
        <w:trPr>
          <w:cantSplit/>
        </w:trPr>
        <w:tc>
          <w:tcPr>
            <w:tcW w:w="3696" w:type="pct"/>
          </w:tcPr>
          <w:p w:rsidR="002C66A3" w:rsidRPr="003147C8" w:rsidRDefault="002C66A3" w:rsidP="003147C8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Does the career development specialist hold a Level 7 career-specific qualification, or working towards one?</w:t>
            </w:r>
          </w:p>
        </w:tc>
        <w:tc>
          <w:tcPr>
            <w:tcW w:w="27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O2.3</w:t>
            </w: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2C66A3" w:rsidRPr="00DF1C46" w:rsidTr="003147C8">
        <w:trPr>
          <w:cantSplit/>
        </w:trPr>
        <w:tc>
          <w:tcPr>
            <w:tcW w:w="3696" w:type="pct"/>
          </w:tcPr>
          <w:p w:rsidR="002C66A3" w:rsidRPr="003147C8" w:rsidRDefault="002C66A3" w:rsidP="002538B7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Does the career development specialist participate in professional learning and development opportunities, and also seek opportunities to engage with external organisations whose work is focused on M</w:t>
            </w:r>
            <w:r w:rsidRPr="003147C8">
              <w:rPr>
                <w:szCs w:val="18"/>
                <w:lang w:val="mi-NZ" w:eastAsia="en-US"/>
              </w:rPr>
              <w:t>āori and Pasifika students and other priority groups relevant to the orangisation’s community?</w:t>
            </w:r>
          </w:p>
        </w:tc>
        <w:tc>
          <w:tcPr>
            <w:tcW w:w="27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O2.3</w:t>
            </w: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2C66A3" w:rsidRPr="003147C8" w:rsidRDefault="002C66A3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1152B" w:rsidRPr="00DF1C46" w:rsidTr="003147C8">
        <w:trPr>
          <w:cantSplit/>
        </w:trPr>
        <w:tc>
          <w:tcPr>
            <w:tcW w:w="3696" w:type="pct"/>
          </w:tcPr>
          <w:p w:rsidR="0031152B" w:rsidRPr="0031152B" w:rsidRDefault="0031152B" w:rsidP="003147C8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1152B">
              <w:rPr>
                <w:rFonts w:asciiTheme="minorHAnsi" w:hAnsiTheme="minorHAnsi" w:cstheme="minorHAnsi"/>
                <w:szCs w:val="18"/>
              </w:rPr>
              <w:t>Is there a co-ordinated, secure process across the organisation for the management of career development information?</w:t>
            </w:r>
          </w:p>
        </w:tc>
        <w:tc>
          <w:tcPr>
            <w:tcW w:w="275" w:type="pct"/>
            <w:vAlign w:val="center"/>
          </w:tcPr>
          <w:p w:rsidR="0031152B" w:rsidRPr="0031152B" w:rsidRDefault="0031152B" w:rsidP="003147C8">
            <w:pPr>
              <w:pStyle w:val="Tablechecksheettext"/>
              <w:spacing w:before="80" w:after="80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1152B">
              <w:rPr>
                <w:rFonts w:asciiTheme="minorHAnsi" w:hAnsiTheme="minorHAnsi" w:cstheme="minorHAnsi"/>
                <w:szCs w:val="18"/>
                <w:lang w:eastAsia="en-US"/>
              </w:rPr>
              <w:t>O3.1</w:t>
            </w:r>
          </w:p>
        </w:tc>
        <w:tc>
          <w:tcPr>
            <w:tcW w:w="258" w:type="pct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1152B" w:rsidRPr="00DF1C46" w:rsidTr="003147C8">
        <w:trPr>
          <w:cantSplit/>
        </w:trPr>
        <w:tc>
          <w:tcPr>
            <w:tcW w:w="3696" w:type="pct"/>
          </w:tcPr>
          <w:p w:rsidR="0031152B" w:rsidRPr="0031152B" w:rsidRDefault="0031152B" w:rsidP="0031152B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1152B">
              <w:rPr>
                <w:rFonts w:asciiTheme="minorHAnsi" w:hAnsiTheme="minorHAnsi" w:cstheme="minorHAnsi"/>
                <w:szCs w:val="18"/>
              </w:rPr>
              <w:t>Is there a co-ordinated, process across the organisation for the management of student data collection and storage?</w:t>
            </w:r>
          </w:p>
        </w:tc>
        <w:tc>
          <w:tcPr>
            <w:tcW w:w="275" w:type="pct"/>
            <w:vAlign w:val="center"/>
          </w:tcPr>
          <w:p w:rsidR="0031152B" w:rsidRPr="0031152B" w:rsidRDefault="0031152B" w:rsidP="003147C8">
            <w:pPr>
              <w:pStyle w:val="Tablechecksheettext"/>
              <w:spacing w:before="80" w:after="80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1152B">
              <w:rPr>
                <w:rFonts w:asciiTheme="minorHAnsi" w:hAnsiTheme="minorHAnsi" w:cstheme="minorHAnsi"/>
                <w:szCs w:val="18"/>
                <w:lang w:eastAsia="en-US"/>
              </w:rPr>
              <w:t>O3.2</w:t>
            </w:r>
          </w:p>
        </w:tc>
        <w:tc>
          <w:tcPr>
            <w:tcW w:w="258" w:type="pct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1152B" w:rsidRPr="00DF1C46" w:rsidTr="003147C8">
        <w:trPr>
          <w:cantSplit/>
        </w:trPr>
        <w:tc>
          <w:tcPr>
            <w:tcW w:w="3696" w:type="pct"/>
          </w:tcPr>
          <w:p w:rsidR="0031152B" w:rsidRPr="0031152B" w:rsidRDefault="0031152B" w:rsidP="003147C8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1152B">
              <w:rPr>
                <w:rFonts w:asciiTheme="minorHAnsi" w:hAnsiTheme="minorHAnsi" w:cstheme="minorHAnsi"/>
                <w:szCs w:val="18"/>
              </w:rPr>
              <w:t>Is there an awareness and utilisation of career development research?</w:t>
            </w:r>
          </w:p>
        </w:tc>
        <w:tc>
          <w:tcPr>
            <w:tcW w:w="275" w:type="pct"/>
            <w:vAlign w:val="center"/>
          </w:tcPr>
          <w:p w:rsidR="0031152B" w:rsidRPr="0031152B" w:rsidRDefault="0031152B" w:rsidP="003147C8">
            <w:pPr>
              <w:pStyle w:val="Tablechecksheettext"/>
              <w:spacing w:before="80" w:after="80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1152B">
              <w:rPr>
                <w:rFonts w:asciiTheme="minorHAnsi" w:hAnsiTheme="minorHAnsi" w:cstheme="minorHAnsi"/>
                <w:szCs w:val="18"/>
                <w:lang w:eastAsia="en-US"/>
              </w:rPr>
              <w:t>O3.3</w:t>
            </w:r>
          </w:p>
        </w:tc>
        <w:tc>
          <w:tcPr>
            <w:tcW w:w="258" w:type="pct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shd w:val="clear" w:color="auto" w:fill="FFFAEB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1152B" w:rsidRPr="00DF1C46" w:rsidTr="0031152B">
        <w:trPr>
          <w:cantSplit/>
        </w:trPr>
        <w:tc>
          <w:tcPr>
            <w:tcW w:w="3696" w:type="pct"/>
            <w:tcBorders>
              <w:bottom w:val="single" w:sz="4" w:space="0" w:color="auto"/>
            </w:tcBorders>
          </w:tcPr>
          <w:p w:rsidR="0031152B" w:rsidRPr="0031152B" w:rsidRDefault="0031152B" w:rsidP="00B95A25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1152B">
              <w:rPr>
                <w:rFonts w:asciiTheme="minorHAnsi" w:hAnsiTheme="minorHAnsi" w:cstheme="minorHAnsi"/>
                <w:szCs w:val="18"/>
              </w:rPr>
              <w:t>Are sufficient resources allocated for the implementation of the career development</w:t>
            </w:r>
            <w:r w:rsidR="00B95A25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31152B">
              <w:rPr>
                <w:rFonts w:asciiTheme="minorHAnsi" w:hAnsiTheme="minorHAnsi" w:cstheme="minorHAnsi"/>
                <w:szCs w:val="18"/>
              </w:rPr>
              <w:t>programmes and services within the career development plan?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31152B" w:rsidRPr="0031152B" w:rsidRDefault="0031152B" w:rsidP="003147C8">
            <w:pPr>
              <w:pStyle w:val="Tablechecksheettext"/>
              <w:spacing w:before="80" w:after="80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1152B">
              <w:rPr>
                <w:rFonts w:asciiTheme="minorHAnsi" w:hAnsiTheme="minorHAnsi" w:cstheme="minorHAnsi"/>
                <w:szCs w:val="18"/>
                <w:lang w:eastAsia="en-US"/>
              </w:rPr>
              <w:t>O3.4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FFFAEB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1152B" w:rsidRPr="00DF1C46" w:rsidTr="0031152B">
        <w:trPr>
          <w:cantSplit/>
        </w:trPr>
        <w:tc>
          <w:tcPr>
            <w:tcW w:w="3696" w:type="pct"/>
            <w:tcBorders>
              <w:bottom w:val="single" w:sz="4" w:space="0" w:color="auto"/>
            </w:tcBorders>
          </w:tcPr>
          <w:p w:rsidR="0031152B" w:rsidRPr="0031152B" w:rsidRDefault="0031152B" w:rsidP="003147C8">
            <w:pPr>
              <w:pStyle w:val="Tablechecksheettext"/>
              <w:spacing w:before="80" w:after="80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1152B">
              <w:rPr>
                <w:rFonts w:asciiTheme="minorHAnsi" w:hAnsiTheme="minorHAnsi" w:cstheme="minorHAnsi"/>
                <w:szCs w:val="18"/>
              </w:rPr>
              <w:t>Is there a central, accessible, user-friendly space that includes an area for career conversations and/or intensive career guidance?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31152B" w:rsidRPr="0031152B" w:rsidRDefault="0031152B" w:rsidP="003147C8">
            <w:pPr>
              <w:pStyle w:val="Tablechecksheettext"/>
              <w:spacing w:before="80" w:after="80"/>
              <w:jc w:val="center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1152B">
              <w:rPr>
                <w:rFonts w:asciiTheme="minorHAnsi" w:hAnsiTheme="minorHAnsi" w:cstheme="minorHAnsi"/>
                <w:szCs w:val="18"/>
                <w:lang w:eastAsia="en-US"/>
              </w:rPr>
              <w:t>O3.5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FFFAEB"/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31152B" w:rsidRPr="003147C8" w:rsidRDefault="0031152B" w:rsidP="003147C8">
            <w:pPr>
              <w:pStyle w:val="Tablechecksheettext"/>
              <w:spacing w:before="80" w:after="80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:rsidR="003147C8" w:rsidRDefault="003147C8" w:rsidP="00490A36">
      <w:pPr>
        <w:rPr>
          <w:sz w:val="16"/>
        </w:rPr>
      </w:pPr>
    </w:p>
    <w:p w:rsidR="003147C8" w:rsidRDefault="003147C8" w:rsidP="00490A36">
      <w:pPr>
        <w:rPr>
          <w:sz w:val="16"/>
        </w:rPr>
      </w:pPr>
    </w:p>
    <w:p w:rsidR="003147C8" w:rsidRPr="003147C8" w:rsidRDefault="003147C8" w:rsidP="00490A36">
      <w:pPr>
        <w:rPr>
          <w:sz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80"/>
        <w:gridCol w:w="663"/>
        <w:gridCol w:w="528"/>
        <w:gridCol w:w="528"/>
        <w:gridCol w:w="528"/>
        <w:gridCol w:w="525"/>
      </w:tblGrid>
      <w:tr w:rsidR="000932EC" w:rsidRPr="00DF1C46" w:rsidTr="0068273C">
        <w:trPr>
          <w:cantSplit/>
          <w:trHeight w:val="593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2EC" w:rsidRPr="0044047A" w:rsidRDefault="000932EC" w:rsidP="008B51B6">
            <w:pPr>
              <w:pStyle w:val="Tablesubcategory"/>
              <w:spacing w:before="0" w:line="240" w:lineRule="auto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1665019" wp14:editId="3D1BA2A1">
                      <wp:simplePos x="0" y="0"/>
                      <wp:positionH relativeFrom="margin">
                        <wp:posOffset>-53521</wp:posOffset>
                      </wp:positionH>
                      <wp:positionV relativeFrom="margin">
                        <wp:posOffset>-34018</wp:posOffset>
                      </wp:positionV>
                      <wp:extent cx="6705600" cy="363855"/>
                      <wp:effectExtent l="0" t="0" r="0" b="0"/>
                      <wp:wrapNone/>
                      <wp:docPr id="49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385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2C341"/>
                                  </a:gs>
                                  <a:gs pos="100000">
                                    <a:srgbClr val="B2D23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32EC" w:rsidRPr="00CE0B57" w:rsidRDefault="003147C8" w:rsidP="00A749E0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  <w:t>Student engagement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65019" id="_x0000_s1030" style="position:absolute;margin-left:-4.2pt;margin-top:-2.7pt;width:528pt;height:28.6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" fillcolor="#82c341" stroked="f" strokeweight="1pt">
                      <v:fill color2="#b2d234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0932EC" w:rsidRPr="00CE0B57" w:rsidRDefault="003147C8" w:rsidP="00A749E0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  <w:t>Student engagement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A749E0" w:rsidRPr="00DF1C46" w:rsidTr="00217C3C">
        <w:trPr>
          <w:cantSplit/>
          <w:trHeight w:val="394"/>
        </w:trPr>
        <w:tc>
          <w:tcPr>
            <w:tcW w:w="4001" w:type="pct"/>
            <w:gridSpan w:val="2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A749E0">
            <w:pPr>
              <w:pStyle w:val="Tablechecksheettext"/>
              <w:spacing w:before="0" w:after="0"/>
              <w:rPr>
                <w:rFonts w:asciiTheme="minorHAnsi" w:hAnsiTheme="minorHAnsi" w:cstheme="minorHAnsi"/>
                <w:b/>
                <w:spacing w:val="-4"/>
                <w:szCs w:val="18"/>
              </w:rPr>
            </w:pPr>
            <w:r w:rsidRPr="00F2475D">
              <w:rPr>
                <w:rFonts w:asciiTheme="minorHAnsi" w:hAnsiTheme="minorHAnsi" w:cstheme="minorHAnsi"/>
                <w:b/>
                <w:szCs w:val="18"/>
              </w:rPr>
              <w:t>Subcategory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I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F0F7DD"/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A</w:t>
            </w:r>
          </w:p>
        </w:tc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CE</w:t>
            </w:r>
          </w:p>
        </w:tc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HE</w:t>
            </w:r>
          </w:p>
        </w:tc>
      </w:tr>
      <w:tr w:rsidR="003147C8" w:rsidRPr="00DF1C46" w:rsidTr="00217C3C">
        <w:trPr>
          <w:cantSplit/>
          <w:trHeight w:val="194"/>
        </w:trPr>
        <w:tc>
          <w:tcPr>
            <w:tcW w:w="3687" w:type="pct"/>
          </w:tcPr>
          <w:p w:rsidR="003147C8" w:rsidRPr="003147C8" w:rsidRDefault="003147C8" w:rsidP="00740A36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Do all students have exposure to career development programmes and services?</w:t>
            </w:r>
          </w:p>
        </w:tc>
        <w:tc>
          <w:tcPr>
            <w:tcW w:w="314" w:type="pct"/>
            <w:vAlign w:val="center"/>
          </w:tcPr>
          <w:p w:rsidR="003147C8" w:rsidRPr="003147C8" w:rsidRDefault="003147C8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SE1.1</w:t>
            </w:r>
          </w:p>
        </w:tc>
        <w:tc>
          <w:tcPr>
            <w:tcW w:w="250" w:type="pct"/>
            <w:vAlign w:val="center"/>
          </w:tcPr>
          <w:p w:rsidR="003147C8" w:rsidRDefault="003147C8" w:rsidP="003147C8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0" w:type="pct"/>
            <w:shd w:val="clear" w:color="auto" w:fill="F0F7DD"/>
            <w:vAlign w:val="center"/>
          </w:tcPr>
          <w:p w:rsidR="003147C8" w:rsidRDefault="003147C8" w:rsidP="003147C8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3147C8" w:rsidRDefault="003147C8" w:rsidP="003147C8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3147C8" w:rsidRDefault="003147C8" w:rsidP="003147C8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</w:tr>
      <w:tr w:rsidR="003147C8" w:rsidRPr="00DF1C46" w:rsidTr="00217C3C">
        <w:trPr>
          <w:cantSplit/>
          <w:trHeight w:val="228"/>
        </w:trPr>
        <w:tc>
          <w:tcPr>
            <w:tcW w:w="3687" w:type="pct"/>
          </w:tcPr>
          <w:p w:rsidR="003147C8" w:rsidRPr="003147C8" w:rsidRDefault="003147C8" w:rsidP="00B95A25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 xml:space="preserve">Do all students use an online career portfolio </w:t>
            </w:r>
            <w:r w:rsidR="00E84E67">
              <w:rPr>
                <w:szCs w:val="18"/>
                <w:lang w:eastAsia="en-US"/>
              </w:rPr>
              <w:t xml:space="preserve">that </w:t>
            </w:r>
            <w:r w:rsidRPr="003147C8">
              <w:rPr>
                <w:szCs w:val="18"/>
                <w:lang w:eastAsia="en-US"/>
              </w:rPr>
              <w:t>is integrated with their learning?</w:t>
            </w:r>
          </w:p>
        </w:tc>
        <w:tc>
          <w:tcPr>
            <w:tcW w:w="314" w:type="pct"/>
            <w:vAlign w:val="center"/>
          </w:tcPr>
          <w:p w:rsidR="003147C8" w:rsidRPr="003147C8" w:rsidRDefault="003147C8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SE1.2</w:t>
            </w:r>
          </w:p>
        </w:tc>
        <w:tc>
          <w:tcPr>
            <w:tcW w:w="250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shd w:val="clear" w:color="auto" w:fill="F0F7DD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147C8" w:rsidRPr="00DF1C46" w:rsidTr="00217C3C">
        <w:trPr>
          <w:cantSplit/>
        </w:trPr>
        <w:tc>
          <w:tcPr>
            <w:tcW w:w="3687" w:type="pct"/>
          </w:tcPr>
          <w:p w:rsidR="003147C8" w:rsidRPr="003147C8" w:rsidRDefault="003147C8" w:rsidP="003147C8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 xml:space="preserve">Is there an identified process for the planning, review and evaluation of information systems and programmes and services? </w:t>
            </w:r>
          </w:p>
        </w:tc>
        <w:tc>
          <w:tcPr>
            <w:tcW w:w="314" w:type="pct"/>
            <w:vAlign w:val="center"/>
          </w:tcPr>
          <w:p w:rsidR="003147C8" w:rsidRPr="003147C8" w:rsidRDefault="003147C8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SE2.1</w:t>
            </w:r>
          </w:p>
        </w:tc>
        <w:tc>
          <w:tcPr>
            <w:tcW w:w="250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shd w:val="clear" w:color="auto" w:fill="F0F7DD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147C8" w:rsidRPr="00DF1C46" w:rsidTr="00217C3C">
        <w:trPr>
          <w:cantSplit/>
        </w:trPr>
        <w:tc>
          <w:tcPr>
            <w:tcW w:w="3687" w:type="pct"/>
          </w:tcPr>
          <w:p w:rsidR="003147C8" w:rsidRPr="003147C8" w:rsidRDefault="003147C8" w:rsidP="003147C8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Are programmes and services responsive to new opportunities and change, including government initiatives, new learning insights and labour market trends?</w:t>
            </w:r>
          </w:p>
        </w:tc>
        <w:tc>
          <w:tcPr>
            <w:tcW w:w="314" w:type="pct"/>
            <w:vAlign w:val="center"/>
          </w:tcPr>
          <w:p w:rsidR="003147C8" w:rsidRPr="003147C8" w:rsidRDefault="003147C8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SE2.2</w:t>
            </w:r>
          </w:p>
        </w:tc>
        <w:tc>
          <w:tcPr>
            <w:tcW w:w="250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shd w:val="clear" w:color="auto" w:fill="F0F7DD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217C3C" w:rsidRPr="00DF1C46" w:rsidTr="00217C3C">
        <w:trPr>
          <w:cantSplit/>
        </w:trPr>
        <w:tc>
          <w:tcPr>
            <w:tcW w:w="3687" w:type="pct"/>
          </w:tcPr>
          <w:p w:rsidR="00217C3C" w:rsidRPr="003147C8" w:rsidRDefault="00217C3C" w:rsidP="00CC4A32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Do all students have ready access to career development information and are they supported to access and use this information in ways that meet their needs?</w:t>
            </w:r>
          </w:p>
        </w:tc>
        <w:tc>
          <w:tcPr>
            <w:tcW w:w="314" w:type="pct"/>
            <w:vAlign w:val="center"/>
          </w:tcPr>
          <w:p w:rsidR="00217C3C" w:rsidRPr="003147C8" w:rsidRDefault="00217C3C" w:rsidP="00CC4A32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SE3</w:t>
            </w:r>
            <w:r w:rsidRPr="003147C8">
              <w:rPr>
                <w:szCs w:val="18"/>
                <w:lang w:eastAsia="en-US"/>
              </w:rPr>
              <w:t>.1</w:t>
            </w:r>
          </w:p>
        </w:tc>
        <w:tc>
          <w:tcPr>
            <w:tcW w:w="250" w:type="pct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shd w:val="clear" w:color="auto" w:fill="F0F7DD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217C3C" w:rsidRPr="00DF1C46" w:rsidTr="00217C3C">
        <w:trPr>
          <w:cantSplit/>
        </w:trPr>
        <w:tc>
          <w:tcPr>
            <w:tcW w:w="3687" w:type="pct"/>
          </w:tcPr>
          <w:p w:rsidR="00217C3C" w:rsidRPr="003147C8" w:rsidRDefault="00217C3C" w:rsidP="00CC4A32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Does the organisation’s website have a dedicated career space that links students to</w:t>
            </w:r>
            <w:r>
              <w:rPr>
                <w:szCs w:val="18"/>
                <w:lang w:eastAsia="en-US"/>
              </w:rPr>
              <w:t xml:space="preserve"> </w:t>
            </w:r>
            <w:r w:rsidRPr="003147C8">
              <w:rPr>
                <w:szCs w:val="18"/>
                <w:lang w:eastAsia="en-US"/>
              </w:rPr>
              <w:t>employers?</w:t>
            </w:r>
          </w:p>
        </w:tc>
        <w:tc>
          <w:tcPr>
            <w:tcW w:w="314" w:type="pct"/>
            <w:vAlign w:val="center"/>
          </w:tcPr>
          <w:p w:rsidR="00217C3C" w:rsidRPr="003147C8" w:rsidRDefault="00217C3C" w:rsidP="00CC4A32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SE3</w:t>
            </w:r>
            <w:r w:rsidRPr="003147C8">
              <w:rPr>
                <w:szCs w:val="18"/>
                <w:lang w:eastAsia="en-US"/>
              </w:rPr>
              <w:t>.2</w:t>
            </w:r>
          </w:p>
        </w:tc>
        <w:tc>
          <w:tcPr>
            <w:tcW w:w="250" w:type="pct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shd w:val="clear" w:color="auto" w:fill="F0F7DD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217C3C" w:rsidRPr="00DF1C46" w:rsidTr="00217C3C">
        <w:trPr>
          <w:cantSplit/>
        </w:trPr>
        <w:tc>
          <w:tcPr>
            <w:tcW w:w="3687" w:type="pct"/>
          </w:tcPr>
          <w:p w:rsidR="00217C3C" w:rsidRPr="003147C8" w:rsidRDefault="00217C3C" w:rsidP="00CC4A32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Are social media platforms used to interact with students, the community and employers?</w:t>
            </w:r>
            <w:r>
              <w:rPr>
                <w:szCs w:val="18"/>
                <w:lang w:eastAsia="en-US"/>
              </w:rPr>
              <w:t xml:space="preserve"> </w:t>
            </w:r>
          </w:p>
        </w:tc>
        <w:tc>
          <w:tcPr>
            <w:tcW w:w="314" w:type="pct"/>
            <w:vAlign w:val="center"/>
          </w:tcPr>
          <w:p w:rsidR="00217C3C" w:rsidRPr="003147C8" w:rsidRDefault="00217C3C" w:rsidP="00CC4A32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SE3</w:t>
            </w:r>
            <w:r w:rsidRPr="003147C8">
              <w:rPr>
                <w:szCs w:val="18"/>
                <w:lang w:eastAsia="en-US"/>
              </w:rPr>
              <w:t>.2</w:t>
            </w:r>
          </w:p>
        </w:tc>
        <w:tc>
          <w:tcPr>
            <w:tcW w:w="250" w:type="pct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shd w:val="clear" w:color="auto" w:fill="F0F7DD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217C3C" w:rsidRPr="00DF1C46" w:rsidRDefault="00217C3C" w:rsidP="00CC4A32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147C8" w:rsidRPr="00DF1C46" w:rsidTr="00217C3C">
        <w:trPr>
          <w:cantSplit/>
        </w:trPr>
        <w:tc>
          <w:tcPr>
            <w:tcW w:w="3687" w:type="pct"/>
          </w:tcPr>
          <w:p w:rsidR="003147C8" w:rsidRPr="003147C8" w:rsidRDefault="003147C8" w:rsidP="0090194D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Are whānau</w:t>
            </w:r>
            <w:r w:rsidR="0031152B">
              <w:rPr>
                <w:szCs w:val="18"/>
                <w:lang w:eastAsia="en-US"/>
              </w:rPr>
              <w:t xml:space="preserve">, </w:t>
            </w:r>
            <w:r w:rsidR="0090194D">
              <w:rPr>
                <w:rFonts w:cs="Arial"/>
                <w:sz w:val="19"/>
                <w:szCs w:val="19"/>
              </w:rPr>
              <w:t>'ā</w:t>
            </w:r>
            <w:bookmarkStart w:id="0" w:name="_GoBack"/>
            <w:r w:rsidR="0090194D">
              <w:rPr>
                <w:rFonts w:cs="Arial"/>
                <w:sz w:val="19"/>
                <w:szCs w:val="19"/>
              </w:rPr>
              <w:t>iga</w:t>
            </w:r>
            <w:bookmarkEnd w:id="0"/>
            <w:r w:rsidR="0090194D">
              <w:rPr>
                <w:rFonts w:cs="Arial"/>
                <w:sz w:val="19"/>
                <w:szCs w:val="19"/>
              </w:rPr>
              <w:t xml:space="preserve"> </w:t>
            </w:r>
            <w:r w:rsidRPr="003147C8">
              <w:rPr>
                <w:szCs w:val="18"/>
                <w:lang w:eastAsia="en-US"/>
              </w:rPr>
              <w:t>and families enabled to be actively involved in supporting their young people in their career development through communication and consultation?</w:t>
            </w:r>
          </w:p>
        </w:tc>
        <w:tc>
          <w:tcPr>
            <w:tcW w:w="314" w:type="pct"/>
            <w:vAlign w:val="center"/>
          </w:tcPr>
          <w:p w:rsidR="003147C8" w:rsidRPr="003147C8" w:rsidRDefault="00217C3C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SE4</w:t>
            </w:r>
            <w:r w:rsidR="003147C8" w:rsidRPr="003147C8">
              <w:rPr>
                <w:szCs w:val="18"/>
                <w:lang w:eastAsia="en-US"/>
              </w:rPr>
              <w:t>.1</w:t>
            </w:r>
          </w:p>
        </w:tc>
        <w:tc>
          <w:tcPr>
            <w:tcW w:w="250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shd w:val="clear" w:color="auto" w:fill="F0F7DD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147C8" w:rsidRPr="00DF1C46" w:rsidTr="00217C3C">
        <w:trPr>
          <w:cantSplit/>
        </w:trPr>
        <w:tc>
          <w:tcPr>
            <w:tcW w:w="3687" w:type="pct"/>
          </w:tcPr>
          <w:p w:rsidR="003147C8" w:rsidRPr="003147C8" w:rsidRDefault="003147C8" w:rsidP="00740A36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3147C8">
              <w:rPr>
                <w:szCs w:val="18"/>
                <w:lang w:eastAsia="en-US"/>
              </w:rPr>
              <w:t>Are networks and partnerships developed and fostered, including with iwi, community organisations and industry to support career development programmes and services and</w:t>
            </w:r>
            <w:r w:rsidR="00740A36">
              <w:rPr>
                <w:szCs w:val="18"/>
                <w:lang w:eastAsia="en-US"/>
              </w:rPr>
              <w:t xml:space="preserve"> </w:t>
            </w:r>
            <w:r w:rsidRPr="003147C8">
              <w:rPr>
                <w:szCs w:val="18"/>
                <w:lang w:eastAsia="en-US"/>
              </w:rPr>
              <w:t>ensure career aspirations of students</w:t>
            </w:r>
            <w:r w:rsidR="00740A36">
              <w:rPr>
                <w:szCs w:val="18"/>
                <w:lang w:eastAsia="en-US"/>
              </w:rPr>
              <w:t xml:space="preserve"> </w:t>
            </w:r>
            <w:r w:rsidRPr="003147C8">
              <w:rPr>
                <w:szCs w:val="18"/>
                <w:lang w:eastAsia="en-US"/>
              </w:rPr>
              <w:t>are met?</w:t>
            </w:r>
          </w:p>
        </w:tc>
        <w:tc>
          <w:tcPr>
            <w:tcW w:w="314" w:type="pct"/>
            <w:vAlign w:val="center"/>
          </w:tcPr>
          <w:p w:rsidR="003147C8" w:rsidRPr="003147C8" w:rsidRDefault="00217C3C" w:rsidP="003147C8">
            <w:pPr>
              <w:pStyle w:val="Tablechecksheettext"/>
              <w:spacing w:before="80" w:after="8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SE4</w:t>
            </w:r>
            <w:r w:rsidR="003147C8" w:rsidRPr="003147C8">
              <w:rPr>
                <w:szCs w:val="18"/>
                <w:lang w:eastAsia="en-US"/>
              </w:rPr>
              <w:t>.2</w:t>
            </w:r>
          </w:p>
        </w:tc>
        <w:tc>
          <w:tcPr>
            <w:tcW w:w="250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shd w:val="clear" w:color="auto" w:fill="F0F7DD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:rsidR="00472AEE" w:rsidRDefault="00472AEE">
      <w:pPr>
        <w:rPr>
          <w:rFonts w:asciiTheme="majorHAnsi" w:hAnsiTheme="majorHAnsi" w:cstheme="majorHAnsi"/>
        </w:rPr>
      </w:pPr>
    </w:p>
    <w:p w:rsidR="00A749E0" w:rsidRDefault="00A749E0">
      <w:pPr>
        <w:rPr>
          <w:rFonts w:asciiTheme="majorHAnsi" w:hAnsiTheme="majorHAnsi" w:cstheme="majorHAn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85"/>
        <w:gridCol w:w="568"/>
        <w:gridCol w:w="530"/>
        <w:gridCol w:w="530"/>
        <w:gridCol w:w="614"/>
        <w:gridCol w:w="525"/>
      </w:tblGrid>
      <w:tr w:rsidR="00E73B05" w:rsidRPr="00DF1C46" w:rsidTr="0068273C">
        <w:trPr>
          <w:cantSplit/>
          <w:trHeight w:val="592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B05" w:rsidRPr="0044047A" w:rsidRDefault="00E73B05" w:rsidP="008B51B6">
            <w:pPr>
              <w:pStyle w:val="Tablesubcategory"/>
              <w:spacing w:before="0" w:line="240" w:lineRule="auto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913427B" wp14:editId="62EA3A0E">
                      <wp:simplePos x="0" y="0"/>
                      <wp:positionH relativeFrom="margin">
                        <wp:posOffset>-53521</wp:posOffset>
                      </wp:positionH>
                      <wp:positionV relativeFrom="margin">
                        <wp:posOffset>-34018</wp:posOffset>
                      </wp:positionV>
                      <wp:extent cx="6705600" cy="363855"/>
                      <wp:effectExtent l="0" t="0" r="0" b="0"/>
                      <wp:wrapNone/>
                      <wp:docPr id="50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385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9DC7"/>
                                  </a:gs>
                                  <a:gs pos="100000">
                                    <a:srgbClr val="43C7F4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3B05" w:rsidRPr="00CE0B57" w:rsidRDefault="003147C8" w:rsidP="00A749E0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4"/>
                                      <w:szCs w:val="22"/>
                                      <w:lang w:val="en-NZ"/>
                                    </w:rPr>
                                    <w:t>Employer and industry engagement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3427B" id="_x0000_s1031" style="position:absolute;margin-left:-4.2pt;margin-top:-2.7pt;width:528pt;height:28.6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" fillcolor="#009dc7" stroked="f" strokeweight="1pt">
                      <v:fill color2="#43c7f4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E73B05" w:rsidRPr="00CE0B57" w:rsidRDefault="003147C8" w:rsidP="00A749E0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4"/>
                                <w:szCs w:val="22"/>
                                <w:lang w:val="en-NZ"/>
                              </w:rPr>
                              <w:t>Employer and industry engagement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A749E0" w:rsidRPr="00DF1C46" w:rsidTr="00BB5C85">
        <w:trPr>
          <w:cantSplit/>
          <w:trHeight w:val="394"/>
        </w:trPr>
        <w:tc>
          <w:tcPr>
            <w:tcW w:w="3958" w:type="pct"/>
            <w:gridSpan w:val="2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A749E0">
            <w:pPr>
              <w:pStyle w:val="Tablechecksheettext"/>
              <w:spacing w:before="0" w:after="0"/>
              <w:rPr>
                <w:rFonts w:asciiTheme="minorHAnsi" w:hAnsiTheme="minorHAnsi" w:cstheme="minorHAnsi"/>
                <w:b/>
                <w:spacing w:val="-4"/>
                <w:szCs w:val="18"/>
              </w:rPr>
            </w:pPr>
            <w:r w:rsidRPr="00F2475D">
              <w:rPr>
                <w:rFonts w:asciiTheme="minorHAnsi" w:hAnsiTheme="minorHAnsi" w:cstheme="minorHAnsi"/>
                <w:b/>
                <w:szCs w:val="18"/>
              </w:rPr>
              <w:t>Subcategory</w:t>
            </w:r>
          </w:p>
        </w:tc>
        <w:tc>
          <w:tcPr>
            <w:tcW w:w="251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I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ECF9FE"/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A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CE</w:t>
            </w:r>
          </w:p>
        </w:tc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:rsidR="00A749E0" w:rsidRPr="00F2475D" w:rsidRDefault="00A749E0" w:rsidP="008B51B6">
            <w:pPr>
              <w:pStyle w:val="Tablesubcategory"/>
              <w:spacing w:before="0" w:after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  <w:r w:rsidRPr="00F2475D">
              <w:rPr>
                <w:rFonts w:asciiTheme="majorHAnsi" w:hAnsiTheme="majorHAnsi" w:cstheme="majorHAnsi"/>
                <w:color w:val="auto"/>
                <w:szCs w:val="16"/>
              </w:rPr>
              <w:t>HE</w:t>
            </w:r>
          </w:p>
        </w:tc>
      </w:tr>
      <w:tr w:rsidR="003147C8" w:rsidRPr="00DF1C46" w:rsidTr="00BB5C85">
        <w:trPr>
          <w:cantSplit/>
          <w:trHeight w:val="104"/>
        </w:trPr>
        <w:tc>
          <w:tcPr>
            <w:tcW w:w="3689" w:type="pct"/>
          </w:tcPr>
          <w:p w:rsidR="003147C8" w:rsidRPr="003A3404" w:rsidRDefault="003147C8" w:rsidP="00740A36">
            <w:pPr>
              <w:pStyle w:val="Tablechecksheettext"/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t>Is the value of employer and industry engagement demonstrated through a clear engagement strategy, acknowledgement in broader strategy documents and support from senior</w:t>
            </w:r>
            <w:r w:rsidR="00740A3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management?</w:t>
            </w:r>
          </w:p>
        </w:tc>
        <w:tc>
          <w:tcPr>
            <w:tcW w:w="268" w:type="pct"/>
            <w:vAlign w:val="center"/>
          </w:tcPr>
          <w:p w:rsidR="003147C8" w:rsidRPr="003A3404" w:rsidRDefault="003147C8" w:rsidP="003147C8">
            <w:pPr>
              <w:pStyle w:val="Tablechecksheettext"/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E1.1</w:t>
            </w:r>
          </w:p>
        </w:tc>
        <w:tc>
          <w:tcPr>
            <w:tcW w:w="251" w:type="pct"/>
            <w:vAlign w:val="center"/>
          </w:tcPr>
          <w:p w:rsidR="003147C8" w:rsidRDefault="003147C8" w:rsidP="003147C8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51" w:type="pct"/>
            <w:shd w:val="clear" w:color="auto" w:fill="ECF9FE"/>
            <w:vAlign w:val="center"/>
          </w:tcPr>
          <w:p w:rsidR="003147C8" w:rsidRDefault="003147C8" w:rsidP="003147C8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91" w:type="pct"/>
            <w:vAlign w:val="center"/>
          </w:tcPr>
          <w:p w:rsidR="003147C8" w:rsidRDefault="003147C8" w:rsidP="003147C8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3147C8" w:rsidRDefault="003147C8" w:rsidP="003147C8">
            <w:pPr>
              <w:pStyle w:val="Tablesubcategory"/>
              <w:spacing w:before="0" w:line="240" w:lineRule="auto"/>
              <w:ind w:left="57"/>
              <w:jc w:val="center"/>
              <w:rPr>
                <w:rFonts w:asciiTheme="majorHAnsi" w:hAnsiTheme="majorHAnsi" w:cstheme="majorHAnsi"/>
                <w:color w:val="auto"/>
                <w:szCs w:val="16"/>
              </w:rPr>
            </w:pPr>
          </w:p>
        </w:tc>
      </w:tr>
      <w:tr w:rsidR="003147C8" w:rsidRPr="00DF1C46" w:rsidTr="00BB5C85">
        <w:trPr>
          <w:cantSplit/>
          <w:trHeight w:val="139"/>
        </w:trPr>
        <w:tc>
          <w:tcPr>
            <w:tcW w:w="3689" w:type="pct"/>
          </w:tcPr>
          <w:p w:rsidR="003147C8" w:rsidRPr="003A3404" w:rsidRDefault="003147C8" w:rsidP="003147C8">
            <w:pPr>
              <w:pStyle w:val="Tablechecksheettext"/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t>Is there clear documentation that shows the development of sustainable and effective relationships with employers and industry and are staff and students aware of the importance and benefits of these relationships?</w:t>
            </w:r>
          </w:p>
        </w:tc>
        <w:tc>
          <w:tcPr>
            <w:tcW w:w="268" w:type="pct"/>
            <w:vAlign w:val="center"/>
          </w:tcPr>
          <w:p w:rsidR="003147C8" w:rsidRPr="003A3404" w:rsidRDefault="003147C8" w:rsidP="003147C8">
            <w:pPr>
              <w:pStyle w:val="Tablechecksheettext"/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E1.2</w:t>
            </w:r>
          </w:p>
        </w:tc>
        <w:tc>
          <w:tcPr>
            <w:tcW w:w="251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1" w:type="pct"/>
            <w:shd w:val="clear" w:color="auto" w:fill="ECF9FE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147C8" w:rsidRPr="00DF1C46" w:rsidTr="00BB5C85">
        <w:trPr>
          <w:cantSplit/>
        </w:trPr>
        <w:tc>
          <w:tcPr>
            <w:tcW w:w="3689" w:type="pct"/>
          </w:tcPr>
          <w:p w:rsidR="003147C8" w:rsidRPr="003A3404" w:rsidRDefault="003147C8" w:rsidP="00740A36">
            <w:pPr>
              <w:pStyle w:val="Tablechecksheettext"/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t>Are all students aware of, and able to ac</w:t>
            </w:r>
            <w:r w:rsidR="00740A36">
              <w:rPr>
                <w:lang w:eastAsia="en-US"/>
              </w:rPr>
              <w:t xml:space="preserve">cess, work experience, mentoring, </w:t>
            </w:r>
            <w:r>
              <w:rPr>
                <w:lang w:eastAsia="en-US"/>
              </w:rPr>
              <w:t>internship</w:t>
            </w:r>
            <w:r w:rsidR="00740A3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programmes? </w:t>
            </w:r>
          </w:p>
        </w:tc>
        <w:tc>
          <w:tcPr>
            <w:tcW w:w="268" w:type="pct"/>
            <w:vAlign w:val="center"/>
          </w:tcPr>
          <w:p w:rsidR="003147C8" w:rsidRPr="003A3404" w:rsidRDefault="003147C8" w:rsidP="003147C8">
            <w:pPr>
              <w:pStyle w:val="Tablechecksheettext"/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E2.1</w:t>
            </w:r>
          </w:p>
        </w:tc>
        <w:tc>
          <w:tcPr>
            <w:tcW w:w="251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1" w:type="pct"/>
            <w:shd w:val="clear" w:color="auto" w:fill="ECF9FE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147C8" w:rsidRPr="00DF1C46" w:rsidTr="00BB5C85">
        <w:trPr>
          <w:cantSplit/>
        </w:trPr>
        <w:tc>
          <w:tcPr>
            <w:tcW w:w="3689" w:type="pct"/>
          </w:tcPr>
          <w:p w:rsidR="003147C8" w:rsidRPr="003A3404" w:rsidRDefault="003147C8" w:rsidP="003147C8">
            <w:pPr>
              <w:pStyle w:val="Tablechecksheettext"/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t>Are all students aware of, and able to demonstrate, employability skills relevant to their study area?</w:t>
            </w:r>
          </w:p>
        </w:tc>
        <w:tc>
          <w:tcPr>
            <w:tcW w:w="268" w:type="pct"/>
            <w:vAlign w:val="center"/>
          </w:tcPr>
          <w:p w:rsidR="003147C8" w:rsidRPr="003A3404" w:rsidRDefault="003147C8" w:rsidP="003147C8">
            <w:pPr>
              <w:pStyle w:val="Tablechecksheettext"/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E2.2</w:t>
            </w:r>
          </w:p>
        </w:tc>
        <w:tc>
          <w:tcPr>
            <w:tcW w:w="251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1" w:type="pct"/>
            <w:shd w:val="clear" w:color="auto" w:fill="ECF9FE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147C8" w:rsidRPr="00DF1C46" w:rsidTr="00BB5C85">
        <w:trPr>
          <w:cantSplit/>
        </w:trPr>
        <w:tc>
          <w:tcPr>
            <w:tcW w:w="3689" w:type="pct"/>
          </w:tcPr>
          <w:p w:rsidR="003147C8" w:rsidRPr="003A3404" w:rsidRDefault="003147C8" w:rsidP="003147C8">
            <w:pPr>
              <w:pStyle w:val="Tablechecksheettext"/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t>Are all students aware of, and able to communicate, industry trends and activity relevant to their area of study?</w:t>
            </w:r>
          </w:p>
        </w:tc>
        <w:tc>
          <w:tcPr>
            <w:tcW w:w="268" w:type="pct"/>
            <w:vAlign w:val="center"/>
          </w:tcPr>
          <w:p w:rsidR="003147C8" w:rsidRPr="003A3404" w:rsidRDefault="003147C8" w:rsidP="003147C8">
            <w:pPr>
              <w:pStyle w:val="Tablechecksheettext"/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E2.3</w:t>
            </w:r>
          </w:p>
        </w:tc>
        <w:tc>
          <w:tcPr>
            <w:tcW w:w="251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1" w:type="pct"/>
            <w:shd w:val="clear" w:color="auto" w:fill="ECF9FE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3147C8" w:rsidRPr="00DF1C46" w:rsidTr="00BB5C85">
        <w:trPr>
          <w:cantSplit/>
        </w:trPr>
        <w:tc>
          <w:tcPr>
            <w:tcW w:w="3689" w:type="pct"/>
          </w:tcPr>
          <w:p w:rsidR="003147C8" w:rsidRPr="00BB5C85" w:rsidRDefault="003147C8" w:rsidP="00740A36">
            <w:pPr>
              <w:pStyle w:val="Tablechecksheettext"/>
              <w:spacing w:before="80" w:after="80"/>
              <w:rPr>
                <w:lang w:eastAsia="en-US"/>
              </w:rPr>
            </w:pPr>
            <w:r w:rsidRPr="00BB5C85">
              <w:rPr>
                <w:lang w:eastAsia="en-US"/>
              </w:rPr>
              <w:t>Is there a range of suitably publicised relevant, evaluated career events that give all students and industry the opportunity to interact?</w:t>
            </w:r>
          </w:p>
        </w:tc>
        <w:tc>
          <w:tcPr>
            <w:tcW w:w="268" w:type="pct"/>
            <w:vAlign w:val="center"/>
          </w:tcPr>
          <w:p w:rsidR="003147C8" w:rsidRPr="003A3404" w:rsidRDefault="003147C8" w:rsidP="003147C8">
            <w:pPr>
              <w:pStyle w:val="Tablechecksheettext"/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E2.4</w:t>
            </w:r>
          </w:p>
        </w:tc>
        <w:tc>
          <w:tcPr>
            <w:tcW w:w="251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1" w:type="pct"/>
            <w:shd w:val="clear" w:color="auto" w:fill="ECF9FE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3147C8" w:rsidRPr="00DF1C46" w:rsidRDefault="003147C8" w:rsidP="003147C8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BB5C85" w:rsidRPr="00DF1C46" w:rsidTr="00BB5C85">
        <w:trPr>
          <w:cantSplit/>
        </w:trPr>
        <w:tc>
          <w:tcPr>
            <w:tcW w:w="3689" w:type="pct"/>
          </w:tcPr>
          <w:p w:rsidR="00BB5C85" w:rsidRPr="00BB5C85" w:rsidRDefault="00BB5C85" w:rsidP="00BB5C85">
            <w:pPr>
              <w:pStyle w:val="Tablechecksheettext"/>
              <w:spacing w:before="80" w:after="80"/>
              <w:rPr>
                <w:szCs w:val="18"/>
                <w:lang w:eastAsia="en-US"/>
              </w:rPr>
            </w:pPr>
            <w:r w:rsidRPr="00BB5C85">
              <w:rPr>
                <w:szCs w:val="18"/>
                <w:lang w:eastAsia="en-US"/>
              </w:rPr>
              <w:t>Are career events communicated in ways that meet student needs, including M</w:t>
            </w:r>
            <w:r w:rsidRPr="00BB5C85">
              <w:rPr>
                <w:szCs w:val="18"/>
                <w:lang w:val="mi-NZ" w:eastAsia="en-US"/>
              </w:rPr>
              <w:t>āori and Pasifika</w:t>
            </w:r>
            <w:r w:rsidRPr="00BB5C85">
              <w:rPr>
                <w:szCs w:val="18"/>
                <w:lang w:eastAsia="en-US"/>
              </w:rPr>
              <w:t>?</w:t>
            </w:r>
          </w:p>
        </w:tc>
        <w:tc>
          <w:tcPr>
            <w:tcW w:w="268" w:type="pct"/>
            <w:vAlign w:val="center"/>
          </w:tcPr>
          <w:p w:rsidR="00BB5C85" w:rsidRDefault="00BB5C85" w:rsidP="00BB5C85">
            <w:pPr>
              <w:pStyle w:val="Tablechecksheettext"/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E2.4</w:t>
            </w:r>
          </w:p>
        </w:tc>
        <w:tc>
          <w:tcPr>
            <w:tcW w:w="251" w:type="pct"/>
            <w:vAlign w:val="center"/>
          </w:tcPr>
          <w:p w:rsidR="00BB5C85" w:rsidRPr="00DF1C46" w:rsidRDefault="00BB5C85" w:rsidP="00BB5C85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51" w:type="pct"/>
            <w:shd w:val="clear" w:color="auto" w:fill="ECF9FE"/>
            <w:vAlign w:val="center"/>
          </w:tcPr>
          <w:p w:rsidR="00BB5C85" w:rsidRPr="00DF1C46" w:rsidRDefault="00BB5C85" w:rsidP="00BB5C85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BB5C85" w:rsidRDefault="00BB5C85" w:rsidP="00BB5C85">
            <w:pPr>
              <w:pStyle w:val="Tablechecksheettext"/>
              <w:jc w:val="center"/>
              <w:rPr>
                <w:rStyle w:val="CommentReference"/>
                <w:rFonts w:cs="Arial"/>
                <w:lang w:val="en-GB" w:eastAsia="en-US"/>
              </w:rPr>
            </w:pPr>
          </w:p>
        </w:tc>
        <w:tc>
          <w:tcPr>
            <w:tcW w:w="249" w:type="pct"/>
            <w:vAlign w:val="center"/>
          </w:tcPr>
          <w:p w:rsidR="00BB5C85" w:rsidRPr="00DF1C46" w:rsidRDefault="00BB5C85" w:rsidP="00BB5C85">
            <w:pPr>
              <w:pStyle w:val="Tablechecksheettex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:rsidR="001F1865" w:rsidRPr="003147C8" w:rsidRDefault="001F1865">
      <w:pPr>
        <w:rPr>
          <w:sz w:val="20"/>
          <w:szCs w:val="20"/>
        </w:rPr>
      </w:pPr>
    </w:p>
    <w:p w:rsidR="003147C8" w:rsidRDefault="003147C8">
      <w:pPr>
        <w:rPr>
          <w:sz w:val="20"/>
          <w:szCs w:val="20"/>
        </w:rPr>
      </w:pPr>
    </w:p>
    <w:p w:rsidR="003147C8" w:rsidRDefault="003147C8" w:rsidP="00D347A8">
      <w:pPr>
        <w:rPr>
          <w:sz w:val="20"/>
          <w:szCs w:val="20"/>
        </w:rPr>
      </w:pPr>
    </w:p>
    <w:p w:rsidR="003147C8" w:rsidRDefault="003147C8">
      <w:pPr>
        <w:rPr>
          <w:sz w:val="20"/>
          <w:szCs w:val="20"/>
        </w:rPr>
      </w:pPr>
    </w:p>
    <w:p w:rsidR="003147C8" w:rsidRDefault="003147C8">
      <w:pPr>
        <w:rPr>
          <w:sz w:val="20"/>
          <w:szCs w:val="20"/>
        </w:rPr>
      </w:pPr>
    </w:p>
    <w:p w:rsidR="003147C8" w:rsidRPr="003147C8" w:rsidRDefault="003147C8">
      <w:pPr>
        <w:rPr>
          <w:sz w:val="20"/>
          <w:szCs w:val="20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DF1C46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7E627D">
            <w:pPr>
              <w:pStyle w:val="Tablechecksheettext"/>
              <w:spacing w:before="40"/>
              <w:rPr>
                <w:rFonts w:asciiTheme="minorHAnsi" w:hAnsiTheme="minorHAnsi" w:cstheme="minorHAnsi"/>
              </w:rPr>
            </w:pPr>
            <w:r w:rsidRPr="0067052C">
              <w:rPr>
                <w:rFonts w:cs="Arial"/>
                <w:noProof/>
                <w:sz w:val="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43C8280" wp14:editId="60674D6D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51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 w:rsidRPr="00A749E0"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Areas of strength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C8280" id="_x0000_s1032" style="position:absolute;margin-left:-4.7pt;margin-top:3.05pt;width:528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749E0"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Areas of strength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DF1C46" w:rsidTr="00F252FB">
        <w:trPr>
          <w:cantSplit/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7E627D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3B6F10" w:rsidRPr="007E627D" w:rsidRDefault="003B6F10">
      <w:pPr>
        <w:rPr>
          <w:sz w:val="20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7E627D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633C055" wp14:editId="1A665D50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56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 w:rsidRPr="00A749E0"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reas of opportunity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3C055" id="_x0000_s1033" style="position:absolute;margin-left:-4.7pt;margin-top:3.05pt;width:528pt;height:28.3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749E0"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reas of opportunity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7E627D" w:rsidTr="00F252FB">
        <w:trPr>
          <w:cantSplit/>
          <w:trHeight w:val="23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3D6E5C" w:rsidRPr="007E627D" w:rsidRDefault="003D6E5C" w:rsidP="003D6E5C">
      <w:pPr>
        <w:pStyle w:val="Bullets"/>
        <w:numPr>
          <w:ilvl w:val="0"/>
          <w:numId w:val="0"/>
        </w:numPr>
        <w:ind w:left="340" w:hanging="340"/>
        <w:rPr>
          <w:rFonts w:asciiTheme="majorHAnsi" w:hAnsiTheme="majorHAnsi" w:cstheme="majorHAnsi"/>
          <w:b/>
          <w:sz w:val="20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7E627D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B5B2362" wp14:editId="626938FC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62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Possible ideas for action plans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B2362" id="_x0000_s1034" style="position:absolute;margin-left:-4.7pt;margin-top:3.05pt;width:528pt;height:28.3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Possible ideas for action plans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7E627D" w:rsidTr="00F252FB">
        <w:trPr>
          <w:cantSplit/>
          <w:trHeight w:val="2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7E627D" w:rsidRPr="007E627D" w:rsidRDefault="007E627D" w:rsidP="003D6E5C">
      <w:pPr>
        <w:pStyle w:val="Bullets"/>
        <w:numPr>
          <w:ilvl w:val="0"/>
          <w:numId w:val="0"/>
        </w:numPr>
        <w:ind w:left="340" w:hanging="340"/>
        <w:rPr>
          <w:rFonts w:asciiTheme="majorHAnsi" w:hAnsiTheme="majorHAnsi" w:cstheme="majorHAnsi"/>
          <w:b/>
          <w:sz w:val="20"/>
        </w:rPr>
      </w:pPr>
    </w:p>
    <w:tbl>
      <w:tblPr>
        <w:tblpPr w:leftFromText="180" w:rightFromText="180" w:vertAnchor="text" w:horzAnchor="margin" w:tblpY="13"/>
        <w:tblOverlap w:val="never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46"/>
      </w:tblGrid>
      <w:tr w:rsidR="007E627D" w:rsidRPr="007E627D" w:rsidTr="00F252FB">
        <w:trPr>
          <w:cantSplit/>
          <w:trHeight w:val="70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 w:val="16"/>
              </w:rPr>
            </w:pPr>
            <w:r w:rsidRPr="0067052C">
              <w:rPr>
                <w:rFonts w:cs="Arial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79BBFD96" wp14:editId="3BFC6A83">
                      <wp:simplePos x="0" y="0"/>
                      <wp:positionH relativeFrom="margin">
                        <wp:posOffset>-59742</wp:posOffset>
                      </wp:positionH>
                      <wp:positionV relativeFrom="margin">
                        <wp:posOffset>38787</wp:posOffset>
                      </wp:positionV>
                      <wp:extent cx="6705600" cy="360000"/>
                      <wp:effectExtent l="0" t="0" r="0" b="2540"/>
                      <wp:wrapNone/>
                      <wp:docPr id="65" name="Rounded Rectangl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05600" cy="360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73E84"/>
                                  </a:gs>
                                  <a:gs pos="100000">
                                    <a:srgbClr val="EE4055"/>
                                  </a:gs>
                                </a:gsLst>
                                <a:lin ang="0" scaled="0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27D" w:rsidRPr="00A749E0" w:rsidRDefault="007E627D" w:rsidP="007E627D">
                                  <w:pPr>
                                    <w:pStyle w:val="ShapeHeading1"/>
                                    <w:spacing w:before="0" w:after="0"/>
                                    <w:ind w:left="113"/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0"/>
                                      <w:sz w:val="22"/>
                                      <w:szCs w:val="22"/>
                                      <w:lang w:val="en-NZ"/>
                                    </w:rPr>
                                    <w:t>Suggested next steps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BFD96" id="_x0000_s1035" style="position:absolute;margin-left:-4.7pt;margin-top:3.05pt;width:528pt;height:28.3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" fillcolor="#c73e84" stroked="f" strokeweight="1pt">
                      <v:fill color2="#ee4055" rotate="t" angle="90" focus="100%" type="gradient">
                        <o:fill v:ext="view" type="gradientUnscaled"/>
                      </v:fill>
                      <v:path arrowok="t"/>
                      <o:lock v:ext="edit" aspectratio="t"/>
                      <v:textbox inset="0,0,0,0">
                        <w:txbxContent>
                          <w:p w:rsidR="007E627D" w:rsidRPr="00A749E0" w:rsidRDefault="007E627D" w:rsidP="007E627D">
                            <w:pPr>
                              <w:pStyle w:val="ShapeHeading1"/>
                              <w:spacing w:before="0" w:after="0"/>
                              <w:ind w:left="113"/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pacing w:val="0"/>
                                <w:sz w:val="22"/>
                                <w:szCs w:val="22"/>
                                <w:lang w:val="en-NZ"/>
                              </w:rPr>
                              <w:t>Suggested next steps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7E627D" w:rsidRPr="00DF1C46" w:rsidTr="00F252FB">
        <w:trPr>
          <w:cantSplit/>
          <w:trHeight w:val="25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7D" w:rsidRPr="007E627D" w:rsidRDefault="007E627D" w:rsidP="008B51B6">
            <w:pPr>
              <w:pStyle w:val="Tablechecksheettext"/>
              <w:spacing w:before="4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7E627D" w:rsidRPr="00DF1C46" w:rsidRDefault="007E627D" w:rsidP="003D6E5C">
      <w:pPr>
        <w:pStyle w:val="Bullets"/>
        <w:numPr>
          <w:ilvl w:val="0"/>
          <w:numId w:val="0"/>
        </w:numPr>
        <w:ind w:left="340" w:hanging="340"/>
        <w:rPr>
          <w:rFonts w:asciiTheme="majorHAnsi" w:hAnsiTheme="majorHAnsi" w:cstheme="majorHAnsi"/>
          <w:b/>
        </w:rPr>
      </w:pPr>
    </w:p>
    <w:sectPr w:rsidR="007E627D" w:rsidRPr="00DF1C46" w:rsidSect="00B45C39">
      <w:type w:val="continuous"/>
      <w:pgSz w:w="11906" w:h="16838"/>
      <w:pgMar w:top="680" w:right="680" w:bottom="680" w:left="68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5C" w:rsidRDefault="003D6E5C" w:rsidP="00A25658">
      <w:r>
        <w:separator/>
      </w:r>
    </w:p>
  </w:endnote>
  <w:endnote w:type="continuationSeparator" w:id="0">
    <w:p w:rsidR="003D6E5C" w:rsidRDefault="003D6E5C" w:rsidP="00A2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C6" w:rsidRDefault="000932EC" w:rsidP="008A2FC6">
    <w:pPr>
      <w:pStyle w:val="Footer"/>
      <w:pBdr>
        <w:top w:val="dotted" w:sz="12" w:space="19" w:color="A6A6A6" w:themeColor="background1" w:themeShade="A6"/>
      </w:pBdr>
      <w:spacing w:after="60"/>
    </w:pPr>
    <w:r w:rsidRPr="004F69DA">
      <w:rPr>
        <w:b/>
        <w:noProof/>
        <w:lang w:val="en-NZ" w:eastAsia="en-NZ"/>
      </w:rPr>
      <w:drawing>
        <wp:anchor distT="0" distB="0" distL="114300" distR="114300" simplePos="0" relativeHeight="251706368" behindDoc="1" locked="0" layoutInCell="1" allowOverlap="1" wp14:anchorId="1669891D" wp14:editId="69BDD282">
          <wp:simplePos x="0" y="0"/>
          <wp:positionH relativeFrom="page">
            <wp:posOffset>5940636</wp:posOffset>
          </wp:positionH>
          <wp:positionV relativeFrom="page">
            <wp:posOffset>9867477</wp:posOffset>
          </wp:positionV>
          <wp:extent cx="1788418" cy="814342"/>
          <wp:effectExtent l="0" t="0" r="2540" b="508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88418" cy="814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FC6">
      <w:t>Tertiary benchmarks start point checklist</w:t>
    </w:r>
  </w:p>
  <w:p w:rsidR="004F4205" w:rsidRDefault="004F69DA" w:rsidP="008A2FC6">
    <w:pPr>
      <w:pStyle w:val="Footer"/>
      <w:pBdr>
        <w:top w:val="dotted" w:sz="12" w:space="19" w:color="A6A6A6" w:themeColor="background1" w:themeShade="A6"/>
      </w:pBdr>
    </w:pPr>
    <w:r>
      <w:t>P</w:t>
    </w:r>
    <w:r w:rsidR="004F4205" w:rsidRPr="00404A09">
      <w:t xml:space="preserve">age </w:t>
    </w:r>
    <w:r w:rsidR="004F4205" w:rsidRPr="00404A09">
      <w:fldChar w:fldCharType="begin"/>
    </w:r>
    <w:r w:rsidR="004F4205" w:rsidRPr="00404A09">
      <w:instrText xml:space="preserve"> PAGE   \* MERGEFORMAT </w:instrText>
    </w:r>
    <w:r w:rsidR="004F4205" w:rsidRPr="00404A09">
      <w:fldChar w:fldCharType="separate"/>
    </w:r>
    <w:r w:rsidR="0090194D">
      <w:rPr>
        <w:noProof/>
      </w:rPr>
      <w:t>3</w:t>
    </w:r>
    <w:r w:rsidR="004F4205" w:rsidRPr="00404A0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46" w:rsidRPr="004F69DA" w:rsidRDefault="00A749E0" w:rsidP="000932EC">
    <w:pPr>
      <w:pStyle w:val="Footer"/>
      <w:pBdr>
        <w:top w:val="dotted" w:sz="12" w:space="27" w:color="A6A6A6" w:themeColor="background1" w:themeShade="A6"/>
      </w:pBdr>
    </w:pPr>
    <w:r w:rsidRPr="004F69DA">
      <w:rPr>
        <w:noProof/>
        <w:lang w:val="en-NZ" w:eastAsia="en-NZ"/>
      </w:rPr>
      <w:drawing>
        <wp:anchor distT="0" distB="0" distL="114300" distR="114300" simplePos="0" relativeHeight="251702272" behindDoc="1" locked="0" layoutInCell="1" allowOverlap="1" wp14:anchorId="49C517AF" wp14:editId="292A735C">
          <wp:simplePos x="0" y="0"/>
          <wp:positionH relativeFrom="page">
            <wp:posOffset>-152400</wp:posOffset>
          </wp:positionH>
          <wp:positionV relativeFrom="page">
            <wp:posOffset>9986645</wp:posOffset>
          </wp:positionV>
          <wp:extent cx="1719239" cy="97560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19239" cy="97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9DA" w:rsidRPr="004F69DA">
      <w:rPr>
        <w:b/>
        <w:noProof/>
        <w:lang w:val="en-NZ" w:eastAsia="en-NZ"/>
      </w:rPr>
      <w:drawing>
        <wp:anchor distT="0" distB="0" distL="114300" distR="114300" simplePos="0" relativeHeight="251704320" behindDoc="1" locked="0" layoutInCell="1" allowOverlap="1" wp14:anchorId="5D3C2070" wp14:editId="66B55F99">
          <wp:simplePos x="0" y="0"/>
          <wp:positionH relativeFrom="page">
            <wp:posOffset>5930265</wp:posOffset>
          </wp:positionH>
          <wp:positionV relativeFrom="page">
            <wp:posOffset>9982200</wp:posOffset>
          </wp:positionV>
          <wp:extent cx="1788418" cy="814342"/>
          <wp:effectExtent l="0" t="0" r="2540" b="508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-word template-v5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88418" cy="814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5C" w:rsidRDefault="003D6E5C" w:rsidP="00A25658">
      <w:r>
        <w:separator/>
      </w:r>
    </w:p>
  </w:footnote>
  <w:footnote w:type="continuationSeparator" w:id="0">
    <w:p w:rsidR="003D6E5C" w:rsidRDefault="003D6E5C" w:rsidP="00A2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1CD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02FDD"/>
    <w:multiLevelType w:val="hybridMultilevel"/>
    <w:tmpl w:val="D752E3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45FB8"/>
    <w:multiLevelType w:val="hybridMultilevel"/>
    <w:tmpl w:val="1D4C5D5A"/>
    <w:lvl w:ilvl="0" w:tplc="B150DD38">
      <w:start w:val="1"/>
      <w:numFmt w:val="lowerLetter"/>
      <w:lvlText w:val="%1)"/>
      <w:lvlJc w:val="left"/>
      <w:pPr>
        <w:ind w:left="723" w:hanging="360"/>
      </w:pPr>
    </w:lvl>
    <w:lvl w:ilvl="1" w:tplc="14090019" w:tentative="1">
      <w:start w:val="1"/>
      <w:numFmt w:val="lowerLetter"/>
      <w:lvlText w:val="%2."/>
      <w:lvlJc w:val="left"/>
      <w:pPr>
        <w:ind w:left="1443" w:hanging="360"/>
      </w:pPr>
    </w:lvl>
    <w:lvl w:ilvl="2" w:tplc="1409001B" w:tentative="1">
      <w:start w:val="1"/>
      <w:numFmt w:val="lowerRoman"/>
      <w:lvlText w:val="%3."/>
      <w:lvlJc w:val="right"/>
      <w:pPr>
        <w:ind w:left="2163" w:hanging="180"/>
      </w:pPr>
    </w:lvl>
    <w:lvl w:ilvl="3" w:tplc="1409000F" w:tentative="1">
      <w:start w:val="1"/>
      <w:numFmt w:val="decimal"/>
      <w:lvlText w:val="%4."/>
      <w:lvlJc w:val="left"/>
      <w:pPr>
        <w:ind w:left="2883" w:hanging="360"/>
      </w:pPr>
    </w:lvl>
    <w:lvl w:ilvl="4" w:tplc="14090019" w:tentative="1">
      <w:start w:val="1"/>
      <w:numFmt w:val="lowerLetter"/>
      <w:lvlText w:val="%5."/>
      <w:lvlJc w:val="left"/>
      <w:pPr>
        <w:ind w:left="3603" w:hanging="360"/>
      </w:pPr>
    </w:lvl>
    <w:lvl w:ilvl="5" w:tplc="1409001B" w:tentative="1">
      <w:start w:val="1"/>
      <w:numFmt w:val="lowerRoman"/>
      <w:lvlText w:val="%6."/>
      <w:lvlJc w:val="right"/>
      <w:pPr>
        <w:ind w:left="4323" w:hanging="180"/>
      </w:pPr>
    </w:lvl>
    <w:lvl w:ilvl="6" w:tplc="1409000F" w:tentative="1">
      <w:start w:val="1"/>
      <w:numFmt w:val="decimal"/>
      <w:lvlText w:val="%7."/>
      <w:lvlJc w:val="left"/>
      <w:pPr>
        <w:ind w:left="5043" w:hanging="360"/>
      </w:pPr>
    </w:lvl>
    <w:lvl w:ilvl="7" w:tplc="14090019" w:tentative="1">
      <w:start w:val="1"/>
      <w:numFmt w:val="lowerLetter"/>
      <w:lvlText w:val="%8."/>
      <w:lvlJc w:val="left"/>
      <w:pPr>
        <w:ind w:left="5763" w:hanging="360"/>
      </w:pPr>
    </w:lvl>
    <w:lvl w:ilvl="8" w:tplc="1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65AA7E53"/>
    <w:multiLevelType w:val="multilevel"/>
    <w:tmpl w:val="1D66198C"/>
    <w:lvl w:ilvl="0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C73E84" w:themeColor="text2"/>
      </w:rPr>
    </w:lvl>
    <w:lvl w:ilvl="1">
      <w:start w:val="1"/>
      <w:numFmt w:val="bullet"/>
      <w:pStyle w:val="BulletLevel2"/>
      <w:lvlText w:val="−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1" w:hanging="36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DE21827"/>
    <w:multiLevelType w:val="hybridMultilevel"/>
    <w:tmpl w:val="4A5AE584"/>
    <w:lvl w:ilvl="0" w:tplc="A7EEDA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340" w:hanging="340"/>
        </w:pPr>
        <w:rPr>
          <w:rFonts w:ascii="Symbol" w:hAnsi="Symbol" w:hint="default"/>
          <w:color w:val="C73E84" w:themeColor="text2"/>
        </w:rPr>
      </w:lvl>
    </w:lvlOverride>
    <w:lvlOverride w:ilvl="1">
      <w:lvl w:ilvl="1">
        <w:start w:val="1"/>
        <w:numFmt w:val="bullet"/>
        <w:pStyle w:val="BulletLevel2"/>
        <w:lvlText w:val="−"/>
        <w:lvlJc w:val="left"/>
        <w:pPr>
          <w:ind w:left="680" w:hanging="34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7921" w:hanging="361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864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9360" w:hanging="360"/>
        </w:pPr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5C"/>
    <w:rsid w:val="000932EC"/>
    <w:rsid w:val="0009581D"/>
    <w:rsid w:val="000A7F46"/>
    <w:rsid w:val="000D47FE"/>
    <w:rsid w:val="000F3060"/>
    <w:rsid w:val="00176CE7"/>
    <w:rsid w:val="001875A0"/>
    <w:rsid w:val="0019088C"/>
    <w:rsid w:val="001B4182"/>
    <w:rsid w:val="001F1865"/>
    <w:rsid w:val="00217C3C"/>
    <w:rsid w:val="00233A8F"/>
    <w:rsid w:val="00236213"/>
    <w:rsid w:val="00243B3D"/>
    <w:rsid w:val="002538B7"/>
    <w:rsid w:val="0027013A"/>
    <w:rsid w:val="002A4374"/>
    <w:rsid w:val="002C66A3"/>
    <w:rsid w:val="002D4FEF"/>
    <w:rsid w:val="0031152B"/>
    <w:rsid w:val="0031245C"/>
    <w:rsid w:val="003147C8"/>
    <w:rsid w:val="00333D30"/>
    <w:rsid w:val="003344D8"/>
    <w:rsid w:val="00360554"/>
    <w:rsid w:val="00380850"/>
    <w:rsid w:val="003A3DB4"/>
    <w:rsid w:val="003B18BE"/>
    <w:rsid w:val="003B6F10"/>
    <w:rsid w:val="003D6E5C"/>
    <w:rsid w:val="003F44B6"/>
    <w:rsid w:val="00404A09"/>
    <w:rsid w:val="004142AC"/>
    <w:rsid w:val="0044047A"/>
    <w:rsid w:val="00461E96"/>
    <w:rsid w:val="00472AEE"/>
    <w:rsid w:val="0048774F"/>
    <w:rsid w:val="00490A36"/>
    <w:rsid w:val="004B7F05"/>
    <w:rsid w:val="004E1029"/>
    <w:rsid w:val="004F4205"/>
    <w:rsid w:val="004F69DA"/>
    <w:rsid w:val="00514D76"/>
    <w:rsid w:val="005165C9"/>
    <w:rsid w:val="005267C8"/>
    <w:rsid w:val="005523C4"/>
    <w:rsid w:val="00574566"/>
    <w:rsid w:val="00574E13"/>
    <w:rsid w:val="005A5F2F"/>
    <w:rsid w:val="005B35F0"/>
    <w:rsid w:val="0067052C"/>
    <w:rsid w:val="0068273C"/>
    <w:rsid w:val="00740A36"/>
    <w:rsid w:val="007A5918"/>
    <w:rsid w:val="007B2408"/>
    <w:rsid w:val="007E627D"/>
    <w:rsid w:val="007F17E1"/>
    <w:rsid w:val="00801410"/>
    <w:rsid w:val="00844E17"/>
    <w:rsid w:val="008551B2"/>
    <w:rsid w:val="008702F5"/>
    <w:rsid w:val="008A2FC6"/>
    <w:rsid w:val="008B39DF"/>
    <w:rsid w:val="0090194D"/>
    <w:rsid w:val="00971067"/>
    <w:rsid w:val="009B0103"/>
    <w:rsid w:val="009B41D4"/>
    <w:rsid w:val="009D445E"/>
    <w:rsid w:val="00A02755"/>
    <w:rsid w:val="00A16BC2"/>
    <w:rsid w:val="00A25658"/>
    <w:rsid w:val="00A36B7C"/>
    <w:rsid w:val="00A52C49"/>
    <w:rsid w:val="00A749E0"/>
    <w:rsid w:val="00A8298A"/>
    <w:rsid w:val="00A82FCF"/>
    <w:rsid w:val="00A85EDD"/>
    <w:rsid w:val="00AA6ACD"/>
    <w:rsid w:val="00AB192B"/>
    <w:rsid w:val="00AB572D"/>
    <w:rsid w:val="00AD46F5"/>
    <w:rsid w:val="00AE6C6D"/>
    <w:rsid w:val="00AF34F9"/>
    <w:rsid w:val="00B23164"/>
    <w:rsid w:val="00B32FE4"/>
    <w:rsid w:val="00B45C39"/>
    <w:rsid w:val="00B73F36"/>
    <w:rsid w:val="00B95A25"/>
    <w:rsid w:val="00BB5C85"/>
    <w:rsid w:val="00BB7370"/>
    <w:rsid w:val="00BE390F"/>
    <w:rsid w:val="00C407A2"/>
    <w:rsid w:val="00C46760"/>
    <w:rsid w:val="00C607D3"/>
    <w:rsid w:val="00C64261"/>
    <w:rsid w:val="00C81255"/>
    <w:rsid w:val="00C93376"/>
    <w:rsid w:val="00C96D28"/>
    <w:rsid w:val="00CD7689"/>
    <w:rsid w:val="00D347A8"/>
    <w:rsid w:val="00D86C6F"/>
    <w:rsid w:val="00DA4425"/>
    <w:rsid w:val="00DA7FE1"/>
    <w:rsid w:val="00DC498D"/>
    <w:rsid w:val="00DC7DD4"/>
    <w:rsid w:val="00DF1C46"/>
    <w:rsid w:val="00E2171F"/>
    <w:rsid w:val="00E62F9C"/>
    <w:rsid w:val="00E73B05"/>
    <w:rsid w:val="00E84E67"/>
    <w:rsid w:val="00F2475D"/>
    <w:rsid w:val="00F252FB"/>
    <w:rsid w:val="00F33158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F2A100-F863-4F6B-A11E-07D3AD7D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3B18BE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5"/>
    <w:unhideWhenUsed/>
    <w:qFormat/>
    <w:rsid w:val="00BB7370"/>
    <w:pPr>
      <w:keepNext/>
      <w:spacing w:after="720" w:line="240" w:lineRule="auto"/>
      <w:outlineLvl w:val="0"/>
    </w:pPr>
    <w:rPr>
      <w:rFonts w:asciiTheme="majorHAnsi" w:eastAsia="MS Gothic" w:hAnsiTheme="majorHAnsi"/>
      <w:b/>
      <w:bCs/>
      <w:color w:val="C73E84" w:themeColor="text2"/>
      <w:spacing w:val="-20"/>
      <w:kern w:val="32"/>
      <w:sz w:val="56"/>
      <w:szCs w:val="32"/>
    </w:rPr>
  </w:style>
  <w:style w:type="paragraph" w:styleId="Heading2">
    <w:name w:val="heading 2"/>
    <w:basedOn w:val="Normal"/>
    <w:link w:val="Heading2Char"/>
    <w:uiPriority w:val="5"/>
    <w:unhideWhenUsed/>
    <w:qFormat/>
    <w:rsid w:val="00BB7370"/>
    <w:pPr>
      <w:spacing w:before="360"/>
      <w:outlineLvl w:val="1"/>
    </w:pPr>
    <w:rPr>
      <w:b/>
      <w:color w:val="C73E84" w:themeColor="text2"/>
      <w:sz w:val="28"/>
    </w:rPr>
  </w:style>
  <w:style w:type="paragraph" w:styleId="Heading3">
    <w:name w:val="heading 3"/>
    <w:basedOn w:val="Heading2"/>
    <w:next w:val="Normal"/>
    <w:link w:val="Heading3Char"/>
    <w:uiPriority w:val="5"/>
    <w:unhideWhenUsed/>
    <w:qFormat/>
    <w:rsid w:val="00BB7370"/>
    <w:pPr>
      <w:spacing w:before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5"/>
    <w:unhideWhenUsed/>
    <w:rsid w:val="00BB7370"/>
    <w:pPr>
      <w:outlineLvl w:val="3"/>
    </w:pPr>
    <w:rPr>
      <w:rFonts w:eastAsia="MS Mincho"/>
      <w:b w:val="0"/>
      <w:bCs/>
      <w:szCs w:val="28"/>
    </w:rPr>
  </w:style>
  <w:style w:type="paragraph" w:styleId="Heading5">
    <w:name w:val="heading 5"/>
    <w:basedOn w:val="Heading4"/>
    <w:next w:val="Normal"/>
    <w:link w:val="Heading5Char"/>
    <w:uiPriority w:val="5"/>
    <w:unhideWhenUsed/>
    <w:rsid w:val="0027013A"/>
    <w:pPr>
      <w:outlineLvl w:val="4"/>
    </w:pPr>
    <w:rPr>
      <w:bCs w:val="0"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5"/>
    <w:unhideWhenUsed/>
    <w:rsid w:val="0027013A"/>
    <w:p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5"/>
    <w:unhideWhenUsed/>
    <w:rsid w:val="0027013A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uiPriority w:val="5"/>
    <w:unhideWhenUsed/>
    <w:rsid w:val="0027013A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uiPriority w:val="5"/>
    <w:unhideWhenUsed/>
    <w:rsid w:val="0027013A"/>
    <w:pPr>
      <w:spacing w:before="240" w:after="60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5"/>
    <w:rsid w:val="00BB7370"/>
    <w:rPr>
      <w:rFonts w:ascii="Arial" w:eastAsia="MS Mincho" w:hAnsi="Arial" w:cs="Arial"/>
      <w:bCs/>
      <w:color w:val="C73E84" w:themeColor="text2"/>
      <w:sz w:val="24"/>
      <w:szCs w:val="28"/>
      <w:lang w:val="en-GB"/>
    </w:rPr>
  </w:style>
  <w:style w:type="character" w:customStyle="1" w:styleId="Heading5Char">
    <w:name w:val="Heading 5 Char"/>
    <w:link w:val="Heading5"/>
    <w:uiPriority w:val="5"/>
    <w:rsid w:val="0027013A"/>
    <w:rPr>
      <w:rFonts w:asciiTheme="majorHAnsi" w:eastAsia="MS Mincho" w:hAnsiTheme="majorHAnsi" w:cs="Times New Roman"/>
      <w:bCs/>
      <w:i/>
      <w:iCs/>
      <w:sz w:val="24"/>
      <w:szCs w:val="26"/>
    </w:rPr>
  </w:style>
  <w:style w:type="character" w:customStyle="1" w:styleId="Heading6Char">
    <w:name w:val="Heading 6 Char"/>
    <w:link w:val="Heading6"/>
    <w:uiPriority w:val="5"/>
    <w:rsid w:val="0027013A"/>
    <w:rPr>
      <w:rFonts w:eastAsia="MS Mincho" w:cs="Times New Roman"/>
      <w:b/>
      <w:bCs/>
    </w:rPr>
  </w:style>
  <w:style w:type="character" w:customStyle="1" w:styleId="Heading7Char">
    <w:name w:val="Heading 7 Char"/>
    <w:link w:val="Heading7"/>
    <w:uiPriority w:val="5"/>
    <w:rsid w:val="0027013A"/>
    <w:rPr>
      <w:rFonts w:eastAsia="MS Mincho" w:cs="Times New Roman"/>
    </w:rPr>
  </w:style>
  <w:style w:type="character" w:customStyle="1" w:styleId="Heading8Char">
    <w:name w:val="Heading 8 Char"/>
    <w:link w:val="Heading8"/>
    <w:uiPriority w:val="5"/>
    <w:rsid w:val="0027013A"/>
    <w:rPr>
      <w:rFonts w:eastAsia="MS Mincho" w:cs="Times New Roman"/>
      <w:iCs/>
    </w:rPr>
  </w:style>
  <w:style w:type="character" w:customStyle="1" w:styleId="Heading9Char">
    <w:name w:val="Heading 9 Char"/>
    <w:link w:val="Heading9"/>
    <w:uiPriority w:val="5"/>
    <w:rsid w:val="0027013A"/>
    <w:rPr>
      <w:rFonts w:eastAsia="MS Gothic" w:cs="Times New Roman"/>
    </w:rPr>
  </w:style>
  <w:style w:type="paragraph" w:customStyle="1" w:styleId="Bodycopy">
    <w:name w:val="Body copy"/>
    <w:basedOn w:val="Normal"/>
    <w:uiPriority w:val="99"/>
    <w:rsid w:val="00461E96"/>
    <w:pPr>
      <w:spacing w:after="113" w:line="280" w:lineRule="atLeast"/>
    </w:pPr>
    <w:rPr>
      <w:color w:val="000000"/>
      <w:lang w:val="en-US"/>
    </w:rPr>
  </w:style>
  <w:style w:type="paragraph" w:styleId="Header">
    <w:name w:val="header"/>
    <w:basedOn w:val="Normal"/>
    <w:link w:val="HeaderChar"/>
    <w:unhideWhenUsed/>
    <w:rsid w:val="00B23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164"/>
    <w:rPr>
      <w:rFonts w:ascii="Arial" w:hAnsi="Arial" w:cs="Arial"/>
      <w:lang w:val="en-GB"/>
    </w:rPr>
  </w:style>
  <w:style w:type="paragraph" w:customStyle="1" w:styleId="Bullets">
    <w:name w:val="Bullets"/>
    <w:basedOn w:val="Normal"/>
    <w:unhideWhenUsed/>
    <w:qFormat/>
    <w:rsid w:val="00BB7370"/>
    <w:pPr>
      <w:numPr>
        <w:numId w:val="4"/>
      </w:numPr>
      <w:spacing w:line="240" w:lineRule="auto"/>
    </w:pPr>
  </w:style>
  <w:style w:type="character" w:customStyle="1" w:styleId="Heading1Char">
    <w:name w:val="Heading 1 Char"/>
    <w:link w:val="Heading1"/>
    <w:uiPriority w:val="5"/>
    <w:rsid w:val="00BB7370"/>
    <w:rPr>
      <w:rFonts w:asciiTheme="majorHAnsi" w:eastAsia="MS Gothic" w:hAnsiTheme="majorHAnsi" w:cs="Arial"/>
      <w:b/>
      <w:bCs/>
      <w:color w:val="C73E84" w:themeColor="text2"/>
      <w:spacing w:val="-20"/>
      <w:kern w:val="32"/>
      <w:sz w:val="56"/>
      <w:szCs w:val="32"/>
      <w:lang w:val="en-GB"/>
    </w:rPr>
  </w:style>
  <w:style w:type="character" w:customStyle="1" w:styleId="Heading2Char">
    <w:name w:val="Heading 2 Char"/>
    <w:link w:val="Heading2"/>
    <w:uiPriority w:val="5"/>
    <w:rsid w:val="00BB7370"/>
    <w:rPr>
      <w:rFonts w:ascii="Arial" w:hAnsi="Arial" w:cs="Arial"/>
      <w:b/>
      <w:color w:val="C73E84" w:themeColor="text2"/>
      <w:sz w:val="28"/>
      <w:lang w:val="en-GB"/>
    </w:rPr>
  </w:style>
  <w:style w:type="character" w:customStyle="1" w:styleId="Heading3Char">
    <w:name w:val="Heading 3 Char"/>
    <w:link w:val="Heading3"/>
    <w:uiPriority w:val="5"/>
    <w:rsid w:val="00BB7370"/>
    <w:rPr>
      <w:rFonts w:ascii="Arial" w:hAnsi="Arial" w:cs="Arial"/>
      <w:b/>
      <w:color w:val="C73E84" w:themeColor="text2"/>
      <w:sz w:val="24"/>
      <w:lang w:val="en-GB"/>
    </w:rPr>
  </w:style>
  <w:style w:type="paragraph" w:styleId="Subtitle">
    <w:name w:val="Subtitle"/>
    <w:next w:val="Normal"/>
    <w:link w:val="SubtitleChar"/>
    <w:uiPriority w:val="15"/>
    <w:unhideWhenUsed/>
    <w:qFormat/>
    <w:rsid w:val="0027013A"/>
    <w:pPr>
      <w:spacing w:after="240" w:line="240" w:lineRule="auto"/>
      <w:contextualSpacing/>
    </w:pPr>
    <w:rPr>
      <w:rFonts w:asciiTheme="majorHAnsi" w:eastAsia="MS Gothic" w:hAnsiTheme="majorHAnsi" w:cs="Times New Roman"/>
      <w:b/>
      <w:bCs/>
      <w:color w:val="C73E84" w:themeColor="text2"/>
      <w:kern w:val="32"/>
      <w:sz w:val="24"/>
      <w:szCs w:val="26"/>
    </w:rPr>
  </w:style>
  <w:style w:type="character" w:customStyle="1" w:styleId="SubtitleChar">
    <w:name w:val="Subtitle Char"/>
    <w:link w:val="Subtitle"/>
    <w:uiPriority w:val="15"/>
    <w:rsid w:val="0027013A"/>
    <w:rPr>
      <w:rFonts w:asciiTheme="majorHAnsi" w:eastAsia="MS Gothic" w:hAnsiTheme="majorHAnsi" w:cs="Times New Roman"/>
      <w:b/>
      <w:bCs/>
      <w:color w:val="C73E84" w:themeColor="text2"/>
      <w:kern w:val="32"/>
      <w:sz w:val="24"/>
      <w:szCs w:val="26"/>
    </w:rPr>
  </w:style>
  <w:style w:type="paragraph" w:customStyle="1" w:styleId="TableBody">
    <w:name w:val="Table Body"/>
    <w:basedOn w:val="Normal"/>
    <w:uiPriority w:val="7"/>
    <w:unhideWhenUsed/>
    <w:qFormat/>
    <w:rsid w:val="00BB7370"/>
    <w:pPr>
      <w:spacing w:before="113" w:after="113" w:line="200" w:lineRule="atLeast"/>
    </w:pPr>
  </w:style>
  <w:style w:type="paragraph" w:customStyle="1" w:styleId="TableHeading">
    <w:name w:val="Table Heading"/>
    <w:basedOn w:val="Normal"/>
    <w:uiPriority w:val="7"/>
    <w:unhideWhenUsed/>
    <w:qFormat/>
    <w:rsid w:val="00BB7370"/>
    <w:pPr>
      <w:spacing w:line="240" w:lineRule="auto"/>
    </w:pPr>
    <w:rPr>
      <w:b/>
      <w:color w:val="595959" w:themeColor="text1" w:themeTint="A6"/>
      <w:sz w:val="28"/>
    </w:rPr>
  </w:style>
  <w:style w:type="paragraph" w:customStyle="1" w:styleId="TableSubheading">
    <w:name w:val="Table Subheading"/>
    <w:basedOn w:val="Normal"/>
    <w:uiPriority w:val="7"/>
    <w:unhideWhenUsed/>
    <w:qFormat/>
    <w:rsid w:val="00BB7370"/>
    <w:pPr>
      <w:spacing w:line="240" w:lineRule="auto"/>
    </w:pPr>
    <w:rPr>
      <w:b/>
      <w:color w:val="C73E84" w:themeColor="text2"/>
    </w:rPr>
  </w:style>
  <w:style w:type="table" w:customStyle="1" w:styleId="WCCLTP1">
    <w:name w:val="WCC LTP 1"/>
    <w:basedOn w:val="TableNormal"/>
    <w:uiPriority w:val="99"/>
    <w:rsid w:val="0027013A"/>
    <w:pPr>
      <w:spacing w:before="113" w:after="113" w:line="200" w:lineRule="atLeast"/>
    </w:pPr>
    <w:rPr>
      <w:rFonts w:cs="Times New Roman"/>
      <w:sz w:val="16"/>
    </w:rPr>
    <w:tblPr>
      <w:tblInd w:w="113" w:type="dxa"/>
      <w:tblBorders>
        <w:top w:val="single" w:sz="4" w:space="0" w:color="82858F"/>
        <w:bottom w:val="single" w:sz="4" w:space="0" w:color="82858F"/>
        <w:insideH w:val="single" w:sz="4" w:space="0" w:color="82858F"/>
      </w:tblBorders>
      <w:tblCellMar>
        <w:left w:w="113" w:type="dxa"/>
        <w:right w:w="113" w:type="dxa"/>
      </w:tblCellMar>
    </w:tblPr>
    <w:tblStylePr w:type="firstRow">
      <w:rPr>
        <w:rFonts w:asciiTheme="majorHAnsi" w:hAnsiTheme="majorHAnsi"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nil"/>
          <w:tl2br w:val="nil"/>
          <w:tr2bl w:val="nil"/>
        </w:tcBorders>
        <w:shd w:val="clear" w:color="auto" w:fill="FFDE00"/>
      </w:tcPr>
    </w:tblStylePr>
  </w:style>
  <w:style w:type="table" w:customStyle="1" w:styleId="WCCLTP2">
    <w:name w:val="WCC LTP 2"/>
    <w:basedOn w:val="WCCLTP1"/>
    <w:uiPriority w:val="99"/>
    <w:rsid w:val="0027013A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82858F"/>
      </w:tblBorders>
    </w:tblPr>
    <w:tblStylePr w:type="firstRow">
      <w:rPr>
        <w:rFonts w:asciiTheme="majorHAnsi" w:hAnsiTheme="majorHAnsi"/>
        <w:b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single" w:sz="4" w:space="0" w:color="82858F"/>
          <w:tl2br w:val="nil"/>
          <w:tr2bl w:val="nil"/>
        </w:tcBorders>
        <w:shd w:val="clear" w:color="auto" w:fill="E2E3E3"/>
      </w:tcPr>
    </w:tblStylePr>
  </w:style>
  <w:style w:type="paragraph" w:styleId="Title">
    <w:name w:val="Title"/>
    <w:next w:val="Subtitle"/>
    <w:link w:val="TitleChar"/>
    <w:uiPriority w:val="14"/>
    <w:unhideWhenUsed/>
    <w:rsid w:val="0027013A"/>
    <w:pPr>
      <w:keepNext/>
      <w:spacing w:before="480" w:after="0" w:line="240" w:lineRule="auto"/>
      <w:outlineLvl w:val="0"/>
    </w:pPr>
    <w:rPr>
      <w:rFonts w:asciiTheme="majorHAnsi" w:eastAsia="MS Gothic" w:hAnsiTheme="majorHAnsi" w:cs="Times New Roman"/>
      <w:b/>
      <w:bCs/>
      <w:color w:val="C73E84" w:themeColor="text2"/>
      <w:kern w:val="32"/>
      <w:sz w:val="48"/>
      <w:szCs w:val="36"/>
    </w:rPr>
  </w:style>
  <w:style w:type="character" w:customStyle="1" w:styleId="TitleChar">
    <w:name w:val="Title Char"/>
    <w:link w:val="Title"/>
    <w:uiPriority w:val="14"/>
    <w:rsid w:val="0027013A"/>
    <w:rPr>
      <w:rFonts w:asciiTheme="majorHAnsi" w:eastAsia="MS Gothic" w:hAnsiTheme="majorHAnsi" w:cs="Times New Roman"/>
      <w:b/>
      <w:bCs/>
      <w:color w:val="C73E84" w:themeColor="text2"/>
      <w:kern w:val="32"/>
      <w:sz w:val="48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7013A"/>
    <w:pPr>
      <w:tabs>
        <w:tab w:val="right" w:leader="dot" w:pos="9633"/>
      </w:tabs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7013A"/>
    <w:pPr>
      <w:tabs>
        <w:tab w:val="right" w:leader="dot" w:pos="9633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7013A"/>
    <w:pPr>
      <w:spacing w:after="100"/>
      <w:ind w:left="440"/>
    </w:pPr>
  </w:style>
  <w:style w:type="table" w:styleId="ColorfulGrid">
    <w:name w:val="Colorful Grid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olorfulShading-Accent2">
    <w:name w:val="Colorful Shading Accent 2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DarkList-Accent1">
    <w:name w:val="Dark List Accent 1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DarkList-Accent2">
    <w:name w:val="Dark List Accent 2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404A09"/>
    <w:pPr>
      <w:pBdr>
        <w:top w:val="dotted" w:sz="12" w:space="31" w:color="A6A6A6" w:themeColor="background1" w:themeShade="A6"/>
      </w:pBdr>
      <w:tabs>
        <w:tab w:val="center" w:pos="4820"/>
        <w:tab w:val="right" w:pos="9639"/>
      </w:tabs>
    </w:pPr>
    <w:rPr>
      <w:color w:val="7F7F7F" w:themeColor="text1" w:themeTint="80"/>
      <w:sz w:val="16"/>
    </w:rPr>
  </w:style>
  <w:style w:type="character" w:customStyle="1" w:styleId="FooterChar">
    <w:name w:val="Footer Char"/>
    <w:link w:val="Footer"/>
    <w:uiPriority w:val="99"/>
    <w:rsid w:val="00404A09"/>
    <w:rPr>
      <w:rFonts w:ascii="Arial" w:hAnsi="Arial" w:cs="Arial"/>
      <w:color w:val="7F7F7F" w:themeColor="text1" w:themeTint="80"/>
      <w:sz w:val="16"/>
      <w:lang w:val="en-GB"/>
    </w:rPr>
  </w:style>
  <w:style w:type="character" w:styleId="Hyperlink">
    <w:name w:val="Hyperlink"/>
    <w:basedOn w:val="DefaultParagraphFont"/>
    <w:uiPriority w:val="99"/>
    <w:unhideWhenUsed/>
    <w:rsid w:val="0027013A"/>
    <w:rPr>
      <w:rFonts w:ascii="Arial" w:hAnsi="Arial"/>
      <w:noProof/>
      <w:color w:val="auto"/>
      <w:sz w:val="22"/>
      <w:u w:val="none"/>
    </w:rPr>
  </w:style>
  <w:style w:type="table" w:styleId="LightGrid-Accent1">
    <w:name w:val="Light Grid Accent 1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ghtList-Accent1">
    <w:name w:val="Light List Accent 1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Grid1-Accent1">
    <w:name w:val="Medium Grid 1 Accent 1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2">
    <w:name w:val="Medium Grid 1 Accent 2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MediumGrid2-Accent1">
    <w:name w:val="Medium Grid 2 Accent 1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2-Accent4">
    <w:name w:val="Medium Grid 2 Accent 4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3">
    <w:name w:val="Medium Grid 3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1">
    <w:name w:val="Medium Grid 3 Accent 1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27013A"/>
    <w:pPr>
      <w:spacing w:after="0" w:line="240" w:lineRule="auto"/>
    </w:pPr>
    <w:rPr>
      <w:rFonts w:ascii="Arial Narrow" w:hAnsi="Arial Narrow" w:cs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List1-Accent1">
    <w:name w:val="Medium List 1 Accent 1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List2-Accent1">
    <w:name w:val="Medium List 2 Accent 1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2">
    <w:name w:val="Medium List 2 Accent 2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27013A"/>
    <w:pPr>
      <w:spacing w:after="0" w:line="240" w:lineRule="auto"/>
    </w:pPr>
    <w:rPr>
      <w:rFonts w:ascii="Arial Narrow" w:hAnsi="Arial Narrow" w:cs="Times New Roman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-Accent1">
    <w:name w:val="Medium Shading 1 Accent 1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27013A"/>
    <w:pPr>
      <w:spacing w:after="0" w:line="240" w:lineRule="auto"/>
    </w:pPr>
    <w:rPr>
      <w:rFonts w:ascii="Arial Narrow" w:eastAsia="MS Gothic" w:hAnsi="Arial Narrow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PageNumber">
    <w:name w:val="page number"/>
    <w:basedOn w:val="DefaultParagraphFont"/>
    <w:uiPriority w:val="99"/>
    <w:unhideWhenUsed/>
    <w:rsid w:val="00BB7370"/>
    <w:rPr>
      <w:rFonts w:asciiTheme="minorHAnsi" w:eastAsia="Times New Roman" w:hAnsiTheme="minorHAnsi" w:cs="Times New Roman"/>
      <w:sz w:val="16"/>
    </w:rPr>
  </w:style>
  <w:style w:type="table" w:styleId="Table3Deffects1">
    <w:name w:val="Table 3D effects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27013A"/>
    <w:pPr>
      <w:spacing w:after="0" w:line="240" w:lineRule="auto"/>
    </w:pPr>
    <w:rPr>
      <w:rFonts w:ascii="Arial Narrow" w:hAnsi="Arial Narrow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27013A"/>
    <w:pPr>
      <w:spacing w:after="0" w:line="240" w:lineRule="auto"/>
    </w:pPr>
    <w:rPr>
      <w:rFonts w:ascii="Arial Narrow" w:hAnsi="Arial Narrow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">
    <w:name w:val="Table Grid"/>
    <w:basedOn w:val="TableNormal"/>
    <w:rsid w:val="00461E96"/>
    <w:pPr>
      <w:spacing w:after="0" w:line="240" w:lineRule="auto"/>
    </w:pPr>
    <w:rPr>
      <w:rFonts w:cs="Times New Roman"/>
    </w:rPr>
    <w:tblPr>
      <w:tblBorders>
        <w:insideH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7F7F7F" w:themeColor="text1" w:themeTint="80"/>
        <w:sz w:val="28"/>
      </w:rPr>
    </w:tblStylePr>
    <w:tblStylePr w:type="firstCol">
      <w:rPr>
        <w:rFonts w:asciiTheme="majorHAnsi" w:hAnsiTheme="majorHAnsi"/>
        <w:b/>
        <w:color w:val="C73E84" w:themeColor="text2"/>
        <w:sz w:val="22"/>
      </w:rPr>
    </w:tblStylePr>
  </w:style>
  <w:style w:type="table" w:styleId="TableGrid1">
    <w:name w:val="Table Grid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27013A"/>
    <w:pPr>
      <w:spacing w:after="0" w:line="240" w:lineRule="auto"/>
    </w:pPr>
    <w:rPr>
      <w:rFonts w:ascii="Arial Narrow" w:hAnsi="Arial Narrow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27013A"/>
    <w:pPr>
      <w:spacing w:after="0" w:line="240" w:lineRule="auto"/>
    </w:pPr>
    <w:rPr>
      <w:rFonts w:ascii="Arial Narrow" w:hAnsi="Arial Narrow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CHeading">
    <w:name w:val="TOC Heading"/>
    <w:basedOn w:val="Heading2"/>
    <w:next w:val="Normal"/>
    <w:uiPriority w:val="39"/>
    <w:unhideWhenUsed/>
    <w:rsid w:val="0027013A"/>
    <w:pPr>
      <w:outlineLvl w:val="9"/>
    </w:pPr>
    <w:rPr>
      <w:bCs/>
    </w:rPr>
  </w:style>
  <w:style w:type="paragraph" w:customStyle="1" w:styleId="ShapeHeading1">
    <w:name w:val="Shape Heading 1"/>
    <w:basedOn w:val="Heading1"/>
    <w:rsid w:val="00380850"/>
    <w:pPr>
      <w:pageBreakBefore/>
      <w:spacing w:before="160" w:after="160"/>
      <w:ind w:left="284"/>
    </w:pPr>
    <w:rPr>
      <w:color w:val="FFFFFF" w:themeColor="background1"/>
      <w:lang w:val="en-US"/>
    </w:rPr>
  </w:style>
  <w:style w:type="paragraph" w:customStyle="1" w:styleId="BulletLevel2">
    <w:name w:val="Bullet Level 2"/>
    <w:basedOn w:val="Bullets"/>
    <w:rsid w:val="00BB7370"/>
    <w:pPr>
      <w:numPr>
        <w:ilvl w:val="1"/>
      </w:numPr>
    </w:pPr>
    <w:rPr>
      <w:sz w:val="19"/>
    </w:rPr>
  </w:style>
  <w:style w:type="paragraph" w:customStyle="1" w:styleId="Tablesubcategory">
    <w:name w:val="Table sub category"/>
    <w:basedOn w:val="Normal"/>
    <w:qFormat/>
    <w:rsid w:val="003D6E5C"/>
    <w:pPr>
      <w:suppressAutoHyphens w:val="0"/>
      <w:autoSpaceDE/>
      <w:autoSpaceDN/>
      <w:adjustRightInd/>
      <w:spacing w:before="80" w:after="60" w:line="220" w:lineRule="atLeast"/>
      <w:textAlignment w:val="auto"/>
    </w:pPr>
    <w:rPr>
      <w:rFonts w:ascii="Arial Bold" w:hAnsi="Arial Bold" w:cs="Times New Roman"/>
      <w:b/>
      <w:color w:val="262626"/>
      <w:sz w:val="18"/>
      <w:szCs w:val="20"/>
      <w:lang w:val="en-NZ" w:eastAsia="en-NZ"/>
    </w:rPr>
  </w:style>
  <w:style w:type="paragraph" w:styleId="NoSpacing">
    <w:name w:val="No Spacing"/>
    <w:uiPriority w:val="1"/>
    <w:qFormat/>
    <w:rsid w:val="003D6E5C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lang w:val="en-GB"/>
    </w:rPr>
  </w:style>
  <w:style w:type="paragraph" w:customStyle="1" w:styleId="Tablechecksheettext">
    <w:name w:val="Table check sheet text"/>
    <w:basedOn w:val="Normal"/>
    <w:link w:val="TablechecksheettextChar"/>
    <w:qFormat/>
    <w:rsid w:val="003D6E5C"/>
    <w:pPr>
      <w:suppressAutoHyphens w:val="0"/>
      <w:autoSpaceDE/>
      <w:autoSpaceDN/>
      <w:adjustRightInd/>
      <w:spacing w:before="48" w:after="40" w:line="240" w:lineRule="auto"/>
      <w:textAlignment w:val="auto"/>
    </w:pPr>
    <w:rPr>
      <w:rFonts w:cs="Times New Roman"/>
      <w:sz w:val="18"/>
      <w:szCs w:val="20"/>
      <w:lang w:val="en-NZ" w:eastAsia="en-NZ"/>
    </w:rPr>
  </w:style>
  <w:style w:type="paragraph" w:customStyle="1" w:styleId="Tableheadingtext">
    <w:name w:val="Table heading text"/>
    <w:basedOn w:val="Normal"/>
    <w:uiPriority w:val="99"/>
    <w:qFormat/>
    <w:rsid w:val="003D6E5C"/>
    <w:pPr>
      <w:suppressAutoHyphens w:val="0"/>
      <w:autoSpaceDE/>
      <w:autoSpaceDN/>
      <w:adjustRightInd/>
      <w:spacing w:before="80" w:after="80" w:line="220" w:lineRule="atLeast"/>
      <w:textAlignment w:val="auto"/>
    </w:pPr>
    <w:rPr>
      <w:rFonts w:cs="Times New Roman"/>
      <w:b/>
      <w:color w:val="FFFFFF"/>
      <w:sz w:val="18"/>
      <w:szCs w:val="24"/>
      <w:lang w:val="en-NZ" w:eastAsia="en-NZ"/>
    </w:rPr>
  </w:style>
  <w:style w:type="character" w:customStyle="1" w:styleId="TablechecksheettextChar">
    <w:name w:val="Table check sheet text Char"/>
    <w:link w:val="Tablechecksheettext"/>
    <w:rsid w:val="003D6E5C"/>
    <w:rPr>
      <w:rFonts w:ascii="Arial" w:hAnsi="Arial" w:cs="Times New Roman"/>
      <w:sz w:val="18"/>
      <w:szCs w:val="20"/>
      <w:lang w:eastAsia="en-NZ"/>
    </w:rPr>
  </w:style>
  <w:style w:type="paragraph" w:customStyle="1" w:styleId="Tablesubheadingtext">
    <w:name w:val="Table subheading text"/>
    <w:basedOn w:val="Normal"/>
    <w:uiPriority w:val="99"/>
    <w:qFormat/>
    <w:rsid w:val="00844E17"/>
    <w:pPr>
      <w:suppressAutoHyphens w:val="0"/>
      <w:autoSpaceDE/>
      <w:autoSpaceDN/>
      <w:adjustRightInd/>
      <w:spacing w:before="80" w:after="80" w:line="220" w:lineRule="atLeast"/>
      <w:textAlignment w:val="auto"/>
    </w:pPr>
    <w:rPr>
      <w:rFonts w:cs="Times New Roman"/>
      <w:b/>
      <w:color w:val="FFFFFF"/>
      <w:sz w:val="18"/>
      <w:szCs w:val="24"/>
      <w:lang w:val="en-NZ" w:eastAsia="en-NZ"/>
    </w:rPr>
  </w:style>
  <w:style w:type="paragraph" w:customStyle="1" w:styleId="Tablesub-category">
    <w:name w:val="Table sub-category"/>
    <w:basedOn w:val="Normal"/>
    <w:qFormat/>
    <w:rsid w:val="00333D30"/>
    <w:pPr>
      <w:suppressAutoHyphens w:val="0"/>
      <w:autoSpaceDE/>
      <w:autoSpaceDN/>
      <w:adjustRightInd/>
      <w:spacing w:before="60" w:after="60" w:line="220" w:lineRule="atLeast"/>
      <w:textAlignment w:val="auto"/>
    </w:pPr>
    <w:rPr>
      <w:rFonts w:cs="Times New Roman"/>
      <w:sz w:val="18"/>
      <w:szCs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B5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C85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C85"/>
    <w:rPr>
      <w:rFonts w:ascii="Arial" w:hAnsi="Arial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8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areers New Zealand">
      <a:dk1>
        <a:sysClr val="windowText" lastClr="000000"/>
      </a:dk1>
      <a:lt1>
        <a:sysClr val="window" lastClr="FFFFFF"/>
      </a:lt1>
      <a:dk2>
        <a:srgbClr val="C73E84"/>
      </a:dk2>
      <a:lt2>
        <a:srgbClr val="EE4055"/>
      </a:lt2>
      <a:accent1>
        <a:srgbClr val="0097C7"/>
      </a:accent1>
      <a:accent2>
        <a:srgbClr val="43C7F4"/>
      </a:accent2>
      <a:accent3>
        <a:srgbClr val="82C341"/>
      </a:accent3>
      <a:accent4>
        <a:srgbClr val="B2D234"/>
      </a:accent4>
      <a:accent5>
        <a:srgbClr val="F89C27"/>
      </a:accent5>
      <a:accent6>
        <a:srgbClr val="FFCB04"/>
      </a:accent6>
      <a:hlink>
        <a:srgbClr val="0563C1"/>
      </a:hlink>
      <a:folHlink>
        <a:srgbClr val="954F72"/>
      </a:folHlink>
    </a:clrScheme>
    <a:fontScheme name="Careers New Zeal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tx2"/>
            </a:gs>
            <a:gs pos="100000">
              <a:schemeClr val="bg2"/>
            </a:gs>
          </a:gsLst>
          <a:lin ang="0" scaled="0"/>
          <a:tileRect/>
        </a:gradFill>
        <a:ln>
          <a:noFill/>
        </a:ln>
      </a:spPr>
      <a:bodyPr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AA3D-D3EC-4DB2-8984-A396F0B8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Megan Martin</cp:lastModifiedBy>
  <cp:revision>18</cp:revision>
  <dcterms:created xsi:type="dcterms:W3CDTF">2017-02-23T00:21:00Z</dcterms:created>
  <dcterms:modified xsi:type="dcterms:W3CDTF">2017-03-12T22:49:00Z</dcterms:modified>
</cp:coreProperties>
</file>