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41" w:rsidRPr="0060118C" w:rsidRDefault="00723900" w:rsidP="002B3F3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0118C">
        <w:rPr>
          <w:rFonts w:asciiTheme="minorHAnsi" w:hAnsiTheme="minorHAnsi" w:cstheme="minorHAnsi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ECFB" wp14:editId="2BF32E01">
                <wp:simplePos x="0" y="0"/>
                <wp:positionH relativeFrom="margin">
                  <wp:posOffset>5715</wp:posOffset>
                </wp:positionH>
                <wp:positionV relativeFrom="margin">
                  <wp:posOffset>-40005</wp:posOffset>
                </wp:positionV>
                <wp:extent cx="6766560" cy="651510"/>
                <wp:effectExtent l="0" t="0" r="0" b="0"/>
                <wp:wrapSquare wrapText="bothSides"/>
                <wp:docPr id="15" name="Rounded 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766560" cy="651510"/>
                        </a:xfrm>
                        <a:custGeom>
                          <a:avLst/>
                          <a:gdLst>
                            <a:gd name="connsiteX0" fmla="*/ 0 w 6115050"/>
                            <a:gd name="connsiteY0" fmla="*/ 249773 h 984250"/>
                            <a:gd name="connsiteX1" fmla="*/ 249773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8" fmla="*/ 0 w 6115050"/>
                            <a:gd name="connsiteY8" fmla="*/ 249773 h 984250"/>
                            <a:gd name="connsiteX0" fmla="*/ 52834 w 6167884"/>
                            <a:gd name="connsiteY0" fmla="*/ 249773 h 984250"/>
                            <a:gd name="connsiteX1" fmla="*/ 64482 w 6167884"/>
                            <a:gd name="connsiteY1" fmla="*/ 0 h 984250"/>
                            <a:gd name="connsiteX2" fmla="*/ 5918111 w 6167884"/>
                            <a:gd name="connsiteY2" fmla="*/ 0 h 984250"/>
                            <a:gd name="connsiteX3" fmla="*/ 6167884 w 6167884"/>
                            <a:gd name="connsiteY3" fmla="*/ 249773 h 984250"/>
                            <a:gd name="connsiteX4" fmla="*/ 6167884 w 6167884"/>
                            <a:gd name="connsiteY4" fmla="*/ 734477 h 984250"/>
                            <a:gd name="connsiteX5" fmla="*/ 5918111 w 6167884"/>
                            <a:gd name="connsiteY5" fmla="*/ 984250 h 984250"/>
                            <a:gd name="connsiteX6" fmla="*/ 302607 w 6167884"/>
                            <a:gd name="connsiteY6" fmla="*/ 984250 h 984250"/>
                            <a:gd name="connsiteX7" fmla="*/ 52834 w 6167884"/>
                            <a:gd name="connsiteY7" fmla="*/ 734477 h 984250"/>
                            <a:gd name="connsiteX8" fmla="*/ 52834 w 6167884"/>
                            <a:gd name="connsiteY8" fmla="*/ 249773 h 984250"/>
                            <a:gd name="connsiteX0" fmla="*/ 52834 w 6167884"/>
                            <a:gd name="connsiteY0" fmla="*/ 249773 h 984250"/>
                            <a:gd name="connsiteX1" fmla="*/ 64482 w 6167884"/>
                            <a:gd name="connsiteY1" fmla="*/ 0 h 984250"/>
                            <a:gd name="connsiteX2" fmla="*/ 5918111 w 6167884"/>
                            <a:gd name="connsiteY2" fmla="*/ 0 h 984250"/>
                            <a:gd name="connsiteX3" fmla="*/ 6167884 w 6167884"/>
                            <a:gd name="connsiteY3" fmla="*/ 249773 h 984250"/>
                            <a:gd name="connsiteX4" fmla="*/ 6167884 w 6167884"/>
                            <a:gd name="connsiteY4" fmla="*/ 734477 h 984250"/>
                            <a:gd name="connsiteX5" fmla="*/ 5918111 w 6167884"/>
                            <a:gd name="connsiteY5" fmla="*/ 984250 h 984250"/>
                            <a:gd name="connsiteX6" fmla="*/ 302607 w 6167884"/>
                            <a:gd name="connsiteY6" fmla="*/ 984250 h 984250"/>
                            <a:gd name="connsiteX7" fmla="*/ 52834 w 6167884"/>
                            <a:gd name="connsiteY7" fmla="*/ 734477 h 984250"/>
                            <a:gd name="connsiteX8" fmla="*/ 52834 w 6167884"/>
                            <a:gd name="connsiteY8" fmla="*/ 249773 h 984250"/>
                            <a:gd name="connsiteX0" fmla="*/ 0 w 6115050"/>
                            <a:gd name="connsiteY0" fmla="*/ 734477 h 984250"/>
                            <a:gd name="connsiteX1" fmla="*/ 11648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0" fmla="*/ 0 w 6115050"/>
                            <a:gd name="connsiteY0" fmla="*/ 734477 h 984250"/>
                            <a:gd name="connsiteX1" fmla="*/ 7510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0" fmla="*/ 722 w 6115772"/>
                            <a:gd name="connsiteY0" fmla="*/ 734477 h 984250"/>
                            <a:gd name="connsiteX1" fmla="*/ 722 w 6115772"/>
                            <a:gd name="connsiteY1" fmla="*/ 0 h 984250"/>
                            <a:gd name="connsiteX2" fmla="*/ 5865999 w 6115772"/>
                            <a:gd name="connsiteY2" fmla="*/ 0 h 984250"/>
                            <a:gd name="connsiteX3" fmla="*/ 6115772 w 6115772"/>
                            <a:gd name="connsiteY3" fmla="*/ 249773 h 984250"/>
                            <a:gd name="connsiteX4" fmla="*/ 6115772 w 6115772"/>
                            <a:gd name="connsiteY4" fmla="*/ 734477 h 984250"/>
                            <a:gd name="connsiteX5" fmla="*/ 5865999 w 6115772"/>
                            <a:gd name="connsiteY5" fmla="*/ 984250 h 984250"/>
                            <a:gd name="connsiteX6" fmla="*/ 250495 w 6115772"/>
                            <a:gd name="connsiteY6" fmla="*/ 984250 h 984250"/>
                            <a:gd name="connsiteX7" fmla="*/ 722 w 6115772"/>
                            <a:gd name="connsiteY7" fmla="*/ 734477 h 984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115772" h="984250">
                              <a:moveTo>
                                <a:pt x="722" y="734477"/>
                              </a:moveTo>
                              <a:cubicBezTo>
                                <a:pt x="3225" y="489651"/>
                                <a:pt x="-1781" y="244826"/>
                                <a:pt x="722" y="0"/>
                              </a:cubicBezTo>
                              <a:lnTo>
                                <a:pt x="5865999" y="0"/>
                              </a:lnTo>
                              <a:cubicBezTo>
                                <a:pt x="6003945" y="0"/>
                                <a:pt x="6115772" y="111827"/>
                                <a:pt x="6115772" y="249773"/>
                              </a:cubicBezTo>
                              <a:lnTo>
                                <a:pt x="6115772" y="734477"/>
                              </a:lnTo>
                              <a:cubicBezTo>
                                <a:pt x="6115772" y="872423"/>
                                <a:pt x="6003945" y="984250"/>
                                <a:pt x="5865999" y="984250"/>
                              </a:cubicBezTo>
                              <a:lnTo>
                                <a:pt x="250495" y="984250"/>
                              </a:lnTo>
                              <a:cubicBezTo>
                                <a:pt x="112549" y="984250"/>
                                <a:pt x="722" y="872423"/>
                                <a:pt x="722" y="734477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009DC7"/>
                            </a:gs>
                            <a:gs pos="100000">
                              <a:srgbClr val="43C7F4"/>
                            </a:gs>
                          </a:gsLst>
                          <a:lin ang="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3900" w:rsidRPr="00BC71DE" w:rsidRDefault="00723900" w:rsidP="00723900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48"/>
                                <w:lang w:val="en-NZ"/>
                              </w:rPr>
                            </w:pPr>
                            <w:r w:rsidRPr="00BC71DE">
                              <w:rPr>
                                <w:rFonts w:ascii="Arial" w:hAnsi="Arial"/>
                                <w:spacing w:val="0"/>
                                <w:sz w:val="48"/>
                                <w:lang w:val="en-NZ"/>
                              </w:rPr>
                              <w:t>Tertiary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z w:val="48"/>
                                <w:lang w:val="en-NZ"/>
                              </w:rPr>
                              <w:t xml:space="preserve"> benchmarks</w:t>
                            </w:r>
                            <w:r w:rsidRPr="00BC71DE">
                              <w:rPr>
                                <w:rFonts w:ascii="Arial" w:hAnsi="Arial"/>
                                <w:spacing w:val="0"/>
                                <w:sz w:val="48"/>
                                <w:lang w:val="en-N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z w:val="48"/>
                                <w:lang w:val="en-NZ"/>
                              </w:rPr>
                              <w:t>summary</w:t>
                            </w:r>
                            <w:r w:rsidR="007F26CA">
                              <w:rPr>
                                <w:rFonts w:ascii="Arial" w:hAnsi="Arial"/>
                                <w:spacing w:val="0"/>
                                <w:sz w:val="48"/>
                                <w:lang w:val="en-NZ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ECFB" id="_x0000_s1026" style="position:absolute;margin-left:.45pt;margin-top:-3.15pt;width:532.8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15772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" adj="-11796480,,5400" path="m722,734477c3225,489651,-1781,244826,722,l5865999,v137946,,249773,111827,249773,249773l6115772,734477v,137946,-111827,249773,-249773,249773l250495,984250c112549,984250,722,872423,722,734477xe" fillcolor="#009dc7" stroked="f" strokeweight="1pt">
                <v:fill color2="#43c7f4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799,486176;799,0;6490208,0;6766560,165334;6766560,486176;6490208,651510;277151,651510;799,486176" o:connectangles="0,0,0,0,0,0,0,0" textboxrect="0,0,6115772,984250"/>
                <o:lock v:ext="edit" aspectratio="t"/>
                <v:textbox inset=",2mm,,2mm">
                  <w:txbxContent>
                    <w:p w:rsidR="00723900" w:rsidRPr="00BC71DE" w:rsidRDefault="00723900" w:rsidP="00723900">
                      <w:pPr>
                        <w:pStyle w:val="ShapeHeading1"/>
                        <w:spacing w:before="0" w:after="0"/>
                        <w:rPr>
                          <w:rFonts w:ascii="Arial" w:hAnsi="Arial"/>
                          <w:spacing w:val="0"/>
                          <w:sz w:val="48"/>
                          <w:lang w:val="en-NZ"/>
                        </w:rPr>
                      </w:pPr>
                      <w:r w:rsidRPr="00BC71DE">
                        <w:rPr>
                          <w:rFonts w:ascii="Arial" w:hAnsi="Arial"/>
                          <w:spacing w:val="0"/>
                          <w:sz w:val="48"/>
                          <w:lang w:val="en-NZ"/>
                        </w:rPr>
                        <w:t>Tertiary</w:t>
                      </w:r>
                      <w:r>
                        <w:rPr>
                          <w:rFonts w:ascii="Arial" w:hAnsi="Arial"/>
                          <w:spacing w:val="0"/>
                          <w:sz w:val="48"/>
                          <w:lang w:val="en-NZ"/>
                        </w:rPr>
                        <w:t xml:space="preserve"> benchmarks</w:t>
                      </w:r>
                      <w:r w:rsidRPr="00BC71DE">
                        <w:rPr>
                          <w:rFonts w:ascii="Arial" w:hAnsi="Arial"/>
                          <w:spacing w:val="0"/>
                          <w:sz w:val="48"/>
                          <w:lang w:val="en-NZ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0"/>
                          <w:sz w:val="48"/>
                          <w:lang w:val="en-NZ"/>
                        </w:rPr>
                        <w:t>summary</w:t>
                      </w:r>
                      <w:r w:rsidR="007F26CA">
                        <w:rPr>
                          <w:rFonts w:ascii="Arial" w:hAnsi="Arial"/>
                          <w:spacing w:val="0"/>
                          <w:sz w:val="48"/>
                          <w:lang w:val="en-NZ"/>
                        </w:rPr>
                        <w:t xml:space="preserve"> sheet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64C26" w:rsidRPr="0060118C" w:rsidRDefault="00064C26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E1649A" w:rsidRPr="0060118C" w:rsidRDefault="00E1649A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2B3F32" w:rsidRDefault="002B3F32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A28F1" w:rsidRPr="0060118C" w:rsidRDefault="000A28F1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82A20" w:rsidRPr="0060118C" w:rsidRDefault="00382A2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6"/>
        <w:gridCol w:w="465"/>
        <w:gridCol w:w="465"/>
        <w:gridCol w:w="465"/>
        <w:gridCol w:w="465"/>
        <w:gridCol w:w="4803"/>
        <w:gridCol w:w="4806"/>
      </w:tblGrid>
      <w:tr w:rsidR="004F534D" w:rsidRPr="0060118C" w:rsidTr="006A4714">
        <w:trPr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34D" w:rsidRPr="0060118C" w:rsidRDefault="004F534D" w:rsidP="001B5162">
            <w:pPr>
              <w:pStyle w:val="Tableheadingtext"/>
              <w:tabs>
                <w:tab w:val="left" w:pos="5715"/>
              </w:tabs>
              <w:spacing w:before="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60118C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inline distT="0" distB="0" distL="0" distR="0" wp14:anchorId="64E3677A" wp14:editId="03058E36">
                      <wp:extent cx="9953414" cy="396000"/>
                      <wp:effectExtent l="0" t="0" r="0" b="4445"/>
                      <wp:docPr id="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53414" cy="396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B9C27"/>
                                  </a:gs>
                                  <a:gs pos="100000">
                                    <a:srgbClr val="FFCB0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534D" w:rsidRPr="00FE3D3F" w:rsidRDefault="004F534D" w:rsidP="009F03A7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</w:pPr>
                                  <w:r w:rsidRPr="00FE3D3F"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  <w:t>Organisation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3677A" id="Rounded Rectangle 15" o:spid="_x0000_s1027" style="width:783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" fillcolor="#fb9c27" stroked="f" strokeweight="1pt">
                      <v:fill color2="#ffcb04" rotate="t" angle="90" focus="100%" type="gradient">
                        <o:fill v:ext="view" type="gradientUnscaled"/>
                      </v:fill>
                      <v:path arrowok="t"/>
                      <v:textbox inset="0,0,0,0">
                        <w:txbxContent>
                          <w:p w:rsidR="004F534D" w:rsidRPr="00FE3D3F" w:rsidRDefault="004F534D" w:rsidP="009F03A7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</w:pPr>
                            <w:r w:rsidRPr="00FE3D3F"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  <w:t>Organisation engagement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02220" w:rsidRPr="0060118C" w:rsidTr="006A4714">
        <w:trPr>
          <w:trHeight w:val="57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220" w:rsidRPr="0060118C" w:rsidRDefault="00102220" w:rsidP="00025F66">
            <w:pPr>
              <w:pStyle w:val="Tableheadingtext"/>
              <w:tabs>
                <w:tab w:val="left" w:pos="5715"/>
              </w:tabs>
              <w:spacing w:before="0" w:after="0" w:line="240" w:lineRule="auto"/>
              <w:rPr>
                <w:rFonts w:asciiTheme="minorHAnsi" w:hAnsiTheme="minorHAnsi" w:cstheme="minorHAnsi"/>
                <w:noProof/>
                <w:sz w:val="2"/>
                <w:szCs w:val="2"/>
                <w:lang w:eastAsia="en-NZ"/>
              </w:rPr>
            </w:pPr>
          </w:p>
        </w:tc>
      </w:tr>
      <w:tr w:rsidR="00025F66" w:rsidRPr="0060118C" w:rsidTr="006A4714">
        <w:trPr>
          <w:trHeight w:val="275"/>
          <w:tblHeader/>
        </w:trPr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769" w:rsidRPr="0060118C" w:rsidRDefault="002C6769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Subcategory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769" w:rsidRPr="0060118C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769" w:rsidRPr="0060118C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769" w:rsidRPr="0060118C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CE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769" w:rsidRPr="0060118C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HE</w:t>
            </w:r>
          </w:p>
        </w:tc>
        <w:tc>
          <w:tcPr>
            <w:tcW w:w="1529" w:type="pct"/>
            <w:tcBorders>
              <w:top w:val="single" w:sz="4" w:space="0" w:color="auto"/>
            </w:tcBorders>
            <w:vAlign w:val="center"/>
          </w:tcPr>
          <w:p w:rsidR="002C6769" w:rsidRPr="0060118C" w:rsidRDefault="002C6769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Evidence</w:t>
            </w:r>
          </w:p>
        </w:tc>
        <w:tc>
          <w:tcPr>
            <w:tcW w:w="1530" w:type="pct"/>
            <w:tcBorders>
              <w:top w:val="single" w:sz="4" w:space="0" w:color="auto"/>
            </w:tcBorders>
            <w:vAlign w:val="center"/>
          </w:tcPr>
          <w:p w:rsidR="002C6769" w:rsidRPr="0060118C" w:rsidRDefault="00FA0691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Actions</w:t>
            </w:r>
          </w:p>
        </w:tc>
      </w:tr>
      <w:tr w:rsidR="00025F66" w:rsidRPr="0060118C" w:rsidTr="006A4714">
        <w:trPr>
          <w:trHeight w:val="275"/>
        </w:trPr>
        <w:tc>
          <w:tcPr>
            <w:tcW w:w="1349" w:type="pct"/>
            <w:shd w:val="clear" w:color="auto" w:fill="auto"/>
            <w:vAlign w:val="center"/>
          </w:tcPr>
          <w:p w:rsidR="00B85B8F" w:rsidRPr="0060118C" w:rsidRDefault="00B85B8F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O1.1 Career programme policy and planning</w:t>
            </w:r>
          </w:p>
          <w:p w:rsidR="00B85B8F" w:rsidRPr="0060118C" w:rsidRDefault="002C6769" w:rsidP="009E34BF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 policy that states</w:t>
            </w:r>
            <w:r w:rsidR="00FF4940" w:rsidRPr="0060118C">
              <w:rPr>
                <w:rFonts w:asciiTheme="minorHAnsi" w:hAnsiTheme="minorHAnsi" w:cstheme="minorHAnsi"/>
                <w:sz w:val="20"/>
              </w:rPr>
              <w:t xml:space="preserve"> the vision for the career</w:t>
            </w:r>
            <w:r w:rsidRPr="0060118C">
              <w:rPr>
                <w:rFonts w:asciiTheme="minorHAnsi" w:hAnsiTheme="minorHAnsi" w:cstheme="minorHAnsi"/>
                <w:sz w:val="20"/>
              </w:rPr>
              <w:t xml:space="preserve"> programme</w:t>
            </w:r>
            <w:r w:rsidR="00303E1D" w:rsidRPr="0060118C">
              <w:rPr>
                <w:rFonts w:asciiTheme="minorHAnsi" w:hAnsiTheme="minorHAnsi" w:cstheme="minorHAnsi"/>
                <w:sz w:val="20"/>
                <w:lang w:val="en-NZ"/>
              </w:rPr>
              <w:t>,</w:t>
            </w:r>
            <w:r w:rsidRPr="0060118C">
              <w:rPr>
                <w:rFonts w:asciiTheme="minorHAnsi" w:hAnsiTheme="minorHAnsi" w:cstheme="minorHAnsi"/>
                <w:sz w:val="20"/>
              </w:rPr>
              <w:t xml:space="preserve"> which is grounded in career development theory and considers the needs of M</w:t>
            </w:r>
            <w:r w:rsidRPr="0060118C">
              <w:rPr>
                <w:rFonts w:asciiTheme="minorHAnsi" w:hAnsiTheme="minorHAnsi" w:cstheme="minorHAnsi"/>
                <w:sz w:val="20"/>
                <w:lang w:val="mi-NZ"/>
              </w:rPr>
              <w:t>āori and Pasifika students and other priority groups?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O1.2 Organisation-wide approach</w:t>
            </w:r>
          </w:p>
          <w:p w:rsidR="00B85B8F" w:rsidRPr="0060118C" w:rsidRDefault="002C6769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a) </w:t>
            </w:r>
            <w:r w:rsidR="00B85B8F"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course content, structures and profile</w:t>
            </w:r>
          </w:p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b) organisational strategy and documents</w:t>
            </w:r>
          </w:p>
          <w:p w:rsidR="002C6769" w:rsidRPr="0060118C" w:rsidRDefault="002C6769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Has career development been linked to planning in some key organisational strategy/documents and also linked to some faculties’, schools’ or departments’ course content and learning programmes?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rPr>
          <w:trHeight w:val="1449"/>
        </w:trPr>
        <w:tc>
          <w:tcPr>
            <w:tcW w:w="1349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O1.2 Organisation-wide approach</w:t>
            </w:r>
          </w:p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c) equity</w:t>
            </w:r>
          </w:p>
          <w:p w:rsidR="00B85B8F" w:rsidRPr="0060118C" w:rsidRDefault="002C6769" w:rsidP="009E34BF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career development included in a strategy for equitable engagement of M</w:t>
            </w:r>
            <w:r w:rsidRPr="0060118C">
              <w:rPr>
                <w:rFonts w:asciiTheme="minorHAnsi" w:hAnsiTheme="minorHAnsi" w:cstheme="minorHAnsi"/>
                <w:sz w:val="20"/>
                <w:lang w:val="mi-NZ"/>
              </w:rPr>
              <w:t>āori and Pasifika students and students with special education needs?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rPr>
          <w:trHeight w:val="810"/>
        </w:trPr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lastRenderedPageBreak/>
              <w:t>O2.1 Career development leadership</w:t>
            </w:r>
          </w:p>
          <w:p w:rsidR="00303E1D" w:rsidRPr="0060118C" w:rsidRDefault="00303E1D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 team with a sound base in career development and effective practice that provides leadership and direction for career development</w:t>
            </w:r>
            <w:r w:rsidRPr="0060118C">
              <w:rPr>
                <w:rFonts w:asciiTheme="minorHAnsi" w:hAnsiTheme="minorHAnsi" w:cstheme="minorHAnsi"/>
                <w:sz w:val="20"/>
                <w:lang w:val="en-NZ"/>
              </w:rPr>
              <w:t xml:space="preserve"> </w:t>
            </w:r>
            <w:r w:rsidRPr="0060118C">
              <w:rPr>
                <w:rFonts w:asciiTheme="minorHAnsi" w:hAnsiTheme="minorHAnsi" w:cstheme="minorHAnsi"/>
                <w:sz w:val="20"/>
              </w:rPr>
              <w:t>and has a direct link to the organisation’s senior management?</w:t>
            </w: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O2.2 Career development staff</w:t>
            </w:r>
          </w:p>
          <w:p w:rsidR="002C6769" w:rsidRPr="0060118C" w:rsidRDefault="002C6769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Does each career development staff member have a job description that defines their roles and responsibilities, including those in relation to M</w:t>
            </w:r>
            <w:r w:rsidRPr="0060118C">
              <w:rPr>
                <w:rFonts w:asciiTheme="minorHAnsi" w:hAnsiTheme="minorHAnsi" w:cstheme="minorHAnsi"/>
                <w:sz w:val="20"/>
                <w:lang w:val="mi-NZ"/>
              </w:rPr>
              <w:t>āori and Pasifika students and other priority groups? And do they maintain currency of knowledge through professional learning and development?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O2.3 Career development specialist’s qualifications</w:t>
            </w:r>
          </w:p>
          <w:p w:rsidR="002C6769" w:rsidRPr="0060118C" w:rsidRDefault="002C6769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Does the career development specialist hold a Level 7 career-specific qualification, or working towards one?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O2.3 Career development specialist’s qualifications</w:t>
            </w:r>
          </w:p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Does the career development specialist participate in professional learning and development opportunities, and also seek opportunities to engage with external organisations whose work is focused on M</w:t>
            </w:r>
            <w:r w:rsidRPr="0060118C">
              <w:rPr>
                <w:rFonts w:asciiTheme="minorHAnsi" w:hAnsiTheme="minorHAnsi" w:cstheme="minorHAnsi"/>
                <w:sz w:val="20"/>
                <w:lang w:val="mi-NZ"/>
              </w:rPr>
              <w:t>āori and Pasifika students and other priority groups relevant to the orangisation’s community?</w:t>
            </w: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303E1D" w:rsidRPr="0060118C" w:rsidRDefault="00303E1D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lastRenderedPageBreak/>
              <w:t>O3.1 Organisation-wide career development information management</w:t>
            </w:r>
          </w:p>
          <w:p w:rsidR="002C6769" w:rsidRPr="0060118C" w:rsidRDefault="00303E1D" w:rsidP="009E34BF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 co</w:t>
            </w:r>
            <w:r w:rsidRPr="0060118C">
              <w:rPr>
                <w:rFonts w:asciiTheme="minorHAnsi" w:hAnsiTheme="minorHAnsi" w:cstheme="minorHAnsi"/>
                <w:sz w:val="20"/>
                <w:lang w:val="en-NZ"/>
              </w:rPr>
              <w:t>-</w:t>
            </w:r>
            <w:r w:rsidRPr="0060118C">
              <w:rPr>
                <w:rFonts w:asciiTheme="minorHAnsi" w:hAnsiTheme="minorHAnsi" w:cstheme="minorHAnsi"/>
                <w:sz w:val="20"/>
              </w:rPr>
              <w:t>ordinated, secure process across the</w:t>
            </w:r>
            <w:r w:rsidRPr="0060118C">
              <w:rPr>
                <w:rFonts w:asciiTheme="minorHAnsi" w:hAnsiTheme="minorHAnsi" w:cstheme="minorHAnsi"/>
                <w:sz w:val="20"/>
                <w:lang w:val="en-NZ"/>
              </w:rPr>
              <w:t xml:space="preserve"> </w:t>
            </w:r>
            <w:r w:rsidRPr="0060118C">
              <w:rPr>
                <w:rFonts w:asciiTheme="minorHAnsi" w:hAnsiTheme="minorHAnsi" w:cstheme="minorHAnsi"/>
                <w:sz w:val="20"/>
              </w:rPr>
              <w:t>organisation for the management of career development information?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O3.2 Organisation-wide student data management</w:t>
            </w:r>
          </w:p>
          <w:p w:rsidR="002C6769" w:rsidRPr="0060118C" w:rsidRDefault="00303E1D" w:rsidP="009E34BF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 co</w:t>
            </w:r>
            <w:r w:rsidRPr="0060118C">
              <w:rPr>
                <w:rFonts w:asciiTheme="minorHAnsi" w:hAnsiTheme="minorHAnsi" w:cstheme="minorHAnsi"/>
                <w:sz w:val="20"/>
                <w:lang w:val="en-NZ"/>
              </w:rPr>
              <w:t>-</w:t>
            </w:r>
            <w:r w:rsidRPr="0060118C">
              <w:rPr>
                <w:rFonts w:asciiTheme="minorHAnsi" w:hAnsiTheme="minorHAnsi" w:cstheme="minorHAnsi"/>
                <w:sz w:val="20"/>
              </w:rPr>
              <w:t>ordinated, process across the organisation for the management of student data collection and storage?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O3.3 Research, collaboration and innovation</w:t>
            </w:r>
          </w:p>
          <w:p w:rsidR="002C6769" w:rsidRPr="0060118C" w:rsidRDefault="00303E1D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an awareness and utilisation of career development research?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O3.4 Allocation and use of resources for career development</w:t>
            </w:r>
          </w:p>
          <w:p w:rsidR="002C6769" w:rsidRPr="0060118C" w:rsidRDefault="00303E1D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Are sufficient resources allocated for the implementation of the career development programmes and services within the career development plan?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6A4714">
        <w:tc>
          <w:tcPr>
            <w:tcW w:w="1349" w:type="pct"/>
            <w:shd w:val="clear" w:color="auto" w:fill="auto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O3.5 Career development facilities</w:t>
            </w:r>
          </w:p>
          <w:p w:rsidR="002C6769" w:rsidRPr="0060118C" w:rsidRDefault="00303E1D" w:rsidP="001B5162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 central, accessible, user-friendly space that includes an area for career conversations and/or intensive career guidance?</w:t>
            </w: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9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0" w:type="pct"/>
          </w:tcPr>
          <w:p w:rsidR="00B85B8F" w:rsidRPr="0060118C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:rsidR="00382A20" w:rsidRPr="0060118C" w:rsidRDefault="00382A20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FE3D3F" w:rsidRPr="0060118C" w:rsidRDefault="00FE3D3F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6"/>
        <w:gridCol w:w="465"/>
        <w:gridCol w:w="465"/>
        <w:gridCol w:w="465"/>
        <w:gridCol w:w="465"/>
        <w:gridCol w:w="4712"/>
        <w:gridCol w:w="4897"/>
      </w:tblGrid>
      <w:tr w:rsidR="00F30B71" w:rsidRPr="0060118C" w:rsidTr="00767985">
        <w:trPr>
          <w:trHeight w:val="567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B71" w:rsidRPr="0060118C" w:rsidRDefault="00F30B71" w:rsidP="001F4725">
            <w:pPr>
              <w:pStyle w:val="Tableheadingtext"/>
              <w:tabs>
                <w:tab w:val="left" w:pos="5715"/>
              </w:tabs>
              <w:spacing w:before="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60118C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inline distT="0" distB="0" distL="0" distR="0" wp14:anchorId="06F0D6D0" wp14:editId="606DA102">
                      <wp:extent cx="9961880" cy="396000"/>
                      <wp:effectExtent l="0" t="0" r="1270" b="4445"/>
                      <wp:docPr id="1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61880" cy="396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C341"/>
                                  </a:gs>
                                  <a:gs pos="100000">
                                    <a:srgbClr val="B2D23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0B71" w:rsidRPr="00FE3D3F" w:rsidRDefault="00F30B71" w:rsidP="00F30B71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</w:pPr>
                                  <w:r w:rsidRPr="00FE3D3F"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  <w:t>Student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0D6D0" id="_x0000_s1028" style="width:784.4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" fillcolor="#82c341" stroked="f" strokeweight="1pt">
                      <v:fill color2="#b2d234" rotate="t" angle="90" focus="100%" type="gradient">
                        <o:fill v:ext="view" type="gradientUnscaled"/>
                      </v:fill>
                      <v:path arrowok="t"/>
                      <v:textbox inset="0,0,0,0">
                        <w:txbxContent>
                          <w:p w:rsidR="00F30B71" w:rsidRPr="00FE3D3F" w:rsidRDefault="00F30B71" w:rsidP="00F30B71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</w:pPr>
                            <w:r w:rsidRPr="00FE3D3F"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  <w:t>Student engagement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30B71" w:rsidRPr="0060118C" w:rsidTr="00767985">
        <w:trPr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B71" w:rsidRPr="0060118C" w:rsidRDefault="00F30B71" w:rsidP="00025F66">
            <w:pPr>
              <w:pStyle w:val="Tableheadingtext"/>
              <w:tabs>
                <w:tab w:val="left" w:pos="5715"/>
              </w:tabs>
              <w:spacing w:before="0" w:after="0" w:line="240" w:lineRule="auto"/>
              <w:rPr>
                <w:rFonts w:asciiTheme="minorHAnsi" w:hAnsiTheme="minorHAnsi" w:cstheme="minorHAnsi"/>
                <w:noProof/>
                <w:sz w:val="2"/>
                <w:szCs w:val="2"/>
                <w:lang w:eastAsia="en-NZ"/>
              </w:rPr>
            </w:pPr>
          </w:p>
        </w:tc>
      </w:tr>
      <w:tr w:rsidR="00025F66" w:rsidRPr="0060118C" w:rsidTr="008C504C">
        <w:trPr>
          <w:trHeight w:val="275"/>
          <w:tblHeader/>
        </w:trPr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Subcategory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CE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HE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Evidence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vAlign w:val="center"/>
          </w:tcPr>
          <w:p w:rsidR="00F30B71" w:rsidRPr="0060118C" w:rsidRDefault="00FA069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Actions</w:t>
            </w:r>
          </w:p>
        </w:tc>
      </w:tr>
      <w:tr w:rsidR="00025F66" w:rsidRPr="0060118C" w:rsidTr="008C504C">
        <w:trPr>
          <w:trHeight w:val="275"/>
        </w:trPr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SE1.1  Career development programmes and services</w:t>
            </w:r>
          </w:p>
          <w:p w:rsidR="00F30B71" w:rsidRPr="0060118C" w:rsidRDefault="00F30B71" w:rsidP="00F375A9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Do all students have exposure to career development programmes and services?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SE1.2  Online career portfolio</w:t>
            </w:r>
          </w:p>
          <w:p w:rsidR="00F30B71" w:rsidRPr="0060118C" w:rsidRDefault="00F30B71" w:rsidP="00F375A9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Do all students use an online career portfolio</w:t>
            </w:r>
            <w:r w:rsidRPr="0060118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375A9" w:rsidRPr="0060118C">
              <w:rPr>
                <w:rFonts w:asciiTheme="minorHAnsi" w:hAnsiTheme="minorHAnsi" w:cstheme="minorHAnsi"/>
                <w:szCs w:val="20"/>
                <w:lang w:val="x-none"/>
              </w:rPr>
              <w:t xml:space="preserve">that </w:t>
            </w: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is integrated with their learning?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rPr>
          <w:trHeight w:val="523"/>
        </w:trPr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SE2.1 Planning and review</w:t>
            </w:r>
          </w:p>
          <w:p w:rsidR="00F30B71" w:rsidRPr="0060118C" w:rsidRDefault="00F30B71" w:rsidP="00010D0C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Is there an identified process for the planning, review and evaluation of information systems and programmes and services?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SE2.2 Response to current trends and new opportunities</w:t>
            </w:r>
          </w:p>
          <w:p w:rsidR="00F30B71" w:rsidRPr="0060118C" w:rsidRDefault="00F30B71" w:rsidP="00010D0C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Are programmes and services responsive to new opportunities and change, including government initiatives, new learning insights and labour market trends?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SE3.1 Student access to career development information systems</w:t>
            </w:r>
          </w:p>
          <w:p w:rsidR="00F30B71" w:rsidRPr="0060118C" w:rsidRDefault="00010D0C" w:rsidP="00010D0C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Do all students have ready access to career development information and are they supported to access and use this information in ways that meet their needs?</w:t>
            </w:r>
            <w:r w:rsidRPr="0060118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SE3.2 Career development information services content</w:t>
            </w:r>
          </w:p>
          <w:p w:rsidR="00010D0C" w:rsidRPr="0060118C" w:rsidRDefault="00010D0C" w:rsidP="00FF4940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 xml:space="preserve">Does the organisation’s website have a dedicated career space </w:t>
            </w:r>
            <w:r w:rsidRPr="0060118C">
              <w:rPr>
                <w:rFonts w:asciiTheme="minorHAnsi" w:hAnsiTheme="minorHAnsi" w:cstheme="minorHAnsi"/>
                <w:szCs w:val="20"/>
              </w:rPr>
              <w:t>that</w:t>
            </w: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 xml:space="preserve"> links students to employers?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SE3.2 Career development information services content</w:t>
            </w:r>
          </w:p>
          <w:p w:rsidR="00303E1D" w:rsidRPr="0060118C" w:rsidRDefault="00303E1D" w:rsidP="00303E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Are social media platforms used to interact with students, the community and employers?</w:t>
            </w: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303E1D" w:rsidRPr="0060118C" w:rsidRDefault="00303E1D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303E1D" w:rsidRPr="0060118C" w:rsidRDefault="00303E1D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303E1D" w:rsidRPr="0060118C" w:rsidRDefault="00303E1D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SE4.1 Participation</w:t>
            </w:r>
          </w:p>
          <w:p w:rsidR="00F30B71" w:rsidRPr="0060118C" w:rsidRDefault="00010D0C" w:rsidP="00410802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Are whānau</w:t>
            </w:r>
            <w:r w:rsidR="00410802">
              <w:rPr>
                <w:rFonts w:asciiTheme="minorHAnsi" w:hAnsiTheme="minorHAnsi" w:cstheme="minorHAnsi"/>
                <w:szCs w:val="20"/>
              </w:rPr>
              <w:t xml:space="preserve">, 'āiga </w:t>
            </w: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and families enabled to be actively involved in supporting their y</w:t>
            </w:r>
            <w:bookmarkStart w:id="0" w:name="_GoBack"/>
            <w:bookmarkEnd w:id="0"/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oung people in their career development through communication and consultation?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8C504C"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010D0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SE4.2 Networks and partnerships</w:t>
            </w:r>
          </w:p>
          <w:p w:rsidR="00010D0C" w:rsidRPr="0060118C" w:rsidRDefault="00010D0C" w:rsidP="00FE3D3F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Are networks and partnerships develop</w:t>
            </w:r>
            <w:r w:rsidR="00303E1D" w:rsidRPr="0060118C">
              <w:rPr>
                <w:rFonts w:asciiTheme="minorHAnsi" w:hAnsiTheme="minorHAnsi" w:cstheme="minorHAnsi"/>
                <w:szCs w:val="20"/>
                <w:lang w:val="x-none"/>
              </w:rPr>
              <w:t>ed and fostered, including with</w:t>
            </w:r>
            <w:r w:rsidRPr="0060118C">
              <w:rPr>
                <w:rFonts w:asciiTheme="minorHAnsi" w:hAnsiTheme="minorHAnsi" w:cstheme="minorHAnsi"/>
                <w:szCs w:val="20"/>
                <w:lang w:val="en-US"/>
              </w:rPr>
              <w:t xml:space="preserve"> i</w:t>
            </w:r>
            <w:proofErr w:type="spellStart"/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wi</w:t>
            </w:r>
            <w:proofErr w:type="spellEnd"/>
            <w:r w:rsidRPr="0060118C">
              <w:rPr>
                <w:rFonts w:asciiTheme="minorHAnsi" w:hAnsiTheme="minorHAnsi" w:cstheme="minorHAnsi"/>
                <w:szCs w:val="20"/>
                <w:lang w:val="x-none"/>
              </w:rPr>
              <w:t>, community organisations and industry to support career development programmes and services and ensure career aspirations of students are met?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:rsidR="00E1649A" w:rsidRPr="0060118C" w:rsidRDefault="00E1649A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E1649A" w:rsidRPr="0060118C" w:rsidRDefault="00E1649A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9E7B0D" w:rsidRPr="0060118C" w:rsidRDefault="009E7B0D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9E7B0D" w:rsidRPr="0060118C" w:rsidRDefault="009E7B0D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6"/>
        <w:gridCol w:w="465"/>
        <w:gridCol w:w="465"/>
        <w:gridCol w:w="465"/>
        <w:gridCol w:w="465"/>
        <w:gridCol w:w="4712"/>
        <w:gridCol w:w="4897"/>
      </w:tblGrid>
      <w:tr w:rsidR="00F30B71" w:rsidRPr="0060118C" w:rsidTr="00767985">
        <w:trPr>
          <w:trHeight w:val="567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B71" w:rsidRPr="0060118C" w:rsidRDefault="00F30B71" w:rsidP="001F4725">
            <w:pPr>
              <w:pStyle w:val="Tableheadingtext"/>
              <w:tabs>
                <w:tab w:val="left" w:pos="5715"/>
              </w:tabs>
              <w:spacing w:before="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60118C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inline distT="0" distB="0" distL="0" distR="0" wp14:anchorId="48CCDC2A" wp14:editId="76271CDC">
                      <wp:extent cx="9953414" cy="396000"/>
                      <wp:effectExtent l="0" t="0" r="0" b="4445"/>
                      <wp:docPr id="11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53414" cy="396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9DC7"/>
                                  </a:gs>
                                  <a:gs pos="100000">
                                    <a:srgbClr val="43C7F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0B71" w:rsidRPr="00F62C9C" w:rsidRDefault="00F30B71" w:rsidP="00F30B71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</w:pPr>
                                  <w:r w:rsidRPr="00F62C9C"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  <w:t>Employer and industry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CDC2A" id="_x0000_s1029" style="width:783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" fillcolor="#009dc7" stroked="f" strokeweight="1pt">
                      <v:fill color2="#43c7f4" rotate="t" angle="90" focus="100%" type="gradient">
                        <o:fill v:ext="view" type="gradientUnscaled"/>
                      </v:fill>
                      <v:path arrowok="t"/>
                      <v:textbox inset="0,0,0,0">
                        <w:txbxContent>
                          <w:p w:rsidR="00F30B71" w:rsidRPr="00F62C9C" w:rsidRDefault="00F30B71" w:rsidP="00F30B71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</w:pPr>
                            <w:r w:rsidRPr="00F62C9C"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  <w:t>Employer and industry engagement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30B71" w:rsidRPr="0060118C" w:rsidTr="00767985">
        <w:trPr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B71" w:rsidRPr="0060118C" w:rsidRDefault="00F30B71" w:rsidP="00025F66">
            <w:pPr>
              <w:pStyle w:val="Tableheadingtext"/>
              <w:tabs>
                <w:tab w:val="left" w:pos="5715"/>
              </w:tabs>
              <w:spacing w:before="0" w:after="0" w:line="240" w:lineRule="auto"/>
              <w:rPr>
                <w:rFonts w:asciiTheme="minorHAnsi" w:hAnsiTheme="minorHAnsi" w:cstheme="minorHAnsi"/>
                <w:noProof/>
                <w:sz w:val="2"/>
                <w:szCs w:val="2"/>
                <w:lang w:eastAsia="en-NZ"/>
              </w:rPr>
            </w:pPr>
          </w:p>
        </w:tc>
      </w:tr>
      <w:tr w:rsidR="00025F66" w:rsidRPr="0060118C" w:rsidTr="00025F66">
        <w:trPr>
          <w:trHeight w:val="275"/>
          <w:tblHeader/>
        </w:trPr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Subcategory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CE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HE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Evidence</w:t>
            </w:r>
          </w:p>
        </w:tc>
        <w:tc>
          <w:tcPr>
            <w:tcW w:w="1559" w:type="pct"/>
            <w:tcBorders>
              <w:top w:val="single" w:sz="4" w:space="0" w:color="auto"/>
            </w:tcBorders>
            <w:vAlign w:val="center"/>
          </w:tcPr>
          <w:p w:rsidR="00F30B71" w:rsidRPr="0060118C" w:rsidRDefault="00FA069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Actions</w:t>
            </w:r>
          </w:p>
        </w:tc>
      </w:tr>
      <w:tr w:rsidR="00025F66" w:rsidRPr="0060118C" w:rsidTr="00025F66">
        <w:trPr>
          <w:trHeight w:val="275"/>
        </w:trPr>
        <w:tc>
          <w:tcPr>
            <w:tcW w:w="1349" w:type="pct"/>
            <w:shd w:val="clear" w:color="auto" w:fill="auto"/>
            <w:vAlign w:val="center"/>
          </w:tcPr>
          <w:p w:rsidR="00F30B71" w:rsidRPr="0060118C" w:rsidRDefault="00F30B71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E1.1 Strategy</w:t>
            </w:r>
          </w:p>
          <w:p w:rsidR="00F62C9C" w:rsidRPr="0060118C" w:rsidRDefault="00F62C9C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sz w:val="20"/>
                <w:szCs w:val="20"/>
              </w:rPr>
              <w:t>Is the value of employer and industry engagement demonstrated through a clear engagement strategy, acknowledgement in broader strategy documents and support from senior management?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</w:tr>
      <w:tr w:rsidR="00025F66" w:rsidRPr="0060118C" w:rsidTr="00025F66">
        <w:tc>
          <w:tcPr>
            <w:tcW w:w="1349" w:type="pct"/>
            <w:shd w:val="clear" w:color="auto" w:fill="auto"/>
          </w:tcPr>
          <w:p w:rsidR="00F30B71" w:rsidRPr="0060118C" w:rsidRDefault="00F30B71" w:rsidP="00F62C9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E1.2 Relationships</w:t>
            </w:r>
          </w:p>
          <w:p w:rsidR="00F62C9C" w:rsidRPr="0060118C" w:rsidRDefault="00F62C9C" w:rsidP="008C504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clear documentation that shows the development of sustainable and effective relationships with employers and industry and are staff and students aware of the importance and benefits of these</w:t>
            </w:r>
            <w:r w:rsidR="008C504C" w:rsidRPr="0060118C">
              <w:rPr>
                <w:rFonts w:asciiTheme="minorHAnsi" w:hAnsiTheme="minorHAnsi" w:cstheme="minorHAnsi"/>
                <w:sz w:val="20"/>
                <w:lang w:val="en-NZ"/>
              </w:rPr>
              <w:t xml:space="preserve"> </w:t>
            </w:r>
            <w:r w:rsidRPr="0060118C">
              <w:rPr>
                <w:rFonts w:asciiTheme="minorHAnsi" w:hAnsiTheme="minorHAnsi" w:cstheme="minorHAnsi"/>
                <w:sz w:val="20"/>
              </w:rPr>
              <w:t>relationships?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025F66">
        <w:trPr>
          <w:trHeight w:val="523"/>
        </w:trPr>
        <w:tc>
          <w:tcPr>
            <w:tcW w:w="1349" w:type="pct"/>
            <w:shd w:val="clear" w:color="auto" w:fill="auto"/>
          </w:tcPr>
          <w:p w:rsidR="00F30B71" w:rsidRPr="0060118C" w:rsidRDefault="00F30B71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E2.1 Industry programmes</w:t>
            </w:r>
          </w:p>
          <w:p w:rsidR="00F30B71" w:rsidRPr="0060118C" w:rsidRDefault="00F62C9C" w:rsidP="00FF4940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sz w:val="20"/>
                <w:szCs w:val="20"/>
              </w:rPr>
              <w:t>Are all students aware of and ab</w:t>
            </w:r>
            <w:r w:rsidR="00FF4940" w:rsidRPr="0060118C">
              <w:rPr>
                <w:rFonts w:asciiTheme="minorHAnsi" w:hAnsiTheme="minorHAnsi" w:cstheme="minorHAnsi"/>
                <w:sz w:val="20"/>
                <w:szCs w:val="20"/>
              </w:rPr>
              <w:t xml:space="preserve">le to access work experiences, mentoring, </w:t>
            </w:r>
            <w:r w:rsidRPr="0060118C">
              <w:rPr>
                <w:rFonts w:asciiTheme="minorHAnsi" w:hAnsiTheme="minorHAnsi" w:cstheme="minorHAnsi"/>
                <w:sz w:val="20"/>
                <w:szCs w:val="20"/>
              </w:rPr>
              <w:t>internship programmes?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025F66">
        <w:tc>
          <w:tcPr>
            <w:tcW w:w="1349" w:type="pct"/>
            <w:shd w:val="clear" w:color="auto" w:fill="auto"/>
          </w:tcPr>
          <w:p w:rsidR="00F30B71" w:rsidRPr="0060118C" w:rsidRDefault="00F30B71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E2.2 Employability skills</w:t>
            </w:r>
          </w:p>
          <w:p w:rsidR="00F30B71" w:rsidRPr="0060118C" w:rsidRDefault="00F62C9C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sz w:val="20"/>
                <w:szCs w:val="20"/>
              </w:rPr>
              <w:t>Are all students aware of and able to demonstrate employability skills relevant to their study area?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025F66">
        <w:tc>
          <w:tcPr>
            <w:tcW w:w="1349" w:type="pct"/>
            <w:shd w:val="clear" w:color="auto" w:fill="auto"/>
          </w:tcPr>
          <w:p w:rsidR="00F30B71" w:rsidRPr="0060118C" w:rsidRDefault="00F30B71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szCs w:val="20"/>
              </w:rPr>
              <w:t>E2.3 Industry awareness</w:t>
            </w:r>
          </w:p>
          <w:p w:rsidR="00F30B71" w:rsidRPr="0060118C" w:rsidRDefault="00F62C9C" w:rsidP="00F62C9C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18C">
              <w:rPr>
                <w:rFonts w:asciiTheme="minorHAnsi" w:hAnsiTheme="minorHAnsi" w:cstheme="minorHAnsi"/>
                <w:sz w:val="20"/>
                <w:szCs w:val="20"/>
              </w:rPr>
              <w:t>Are all students aware of and able to communicate industry trends and activity relevant to their area of study?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025F66">
        <w:tc>
          <w:tcPr>
            <w:tcW w:w="1349" w:type="pct"/>
            <w:shd w:val="clear" w:color="auto" w:fill="auto"/>
          </w:tcPr>
          <w:p w:rsidR="00F30B71" w:rsidRPr="0060118C" w:rsidRDefault="00F30B71" w:rsidP="00F62C9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E2.4 Events</w:t>
            </w:r>
          </w:p>
          <w:p w:rsidR="00F62C9C" w:rsidRPr="0060118C" w:rsidRDefault="00F62C9C" w:rsidP="00F62C9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Is there a range of suitably publicised relevant evaluated career events that give all students and industry the opportunity to interact?</w:t>
            </w: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F30B71" w:rsidRPr="0060118C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025F66" w:rsidRPr="0060118C" w:rsidTr="00025F66">
        <w:tc>
          <w:tcPr>
            <w:tcW w:w="1349" w:type="pct"/>
            <w:shd w:val="clear" w:color="auto" w:fill="auto"/>
          </w:tcPr>
          <w:p w:rsidR="009A3F37" w:rsidRPr="0060118C" w:rsidRDefault="009A3F37" w:rsidP="009A3F37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b/>
                <w:sz w:val="20"/>
                <w:lang w:val="en-NZ"/>
              </w:rPr>
              <w:t>E2.4 Events</w:t>
            </w:r>
          </w:p>
          <w:p w:rsidR="009A3F37" w:rsidRPr="0060118C" w:rsidRDefault="009A3F37" w:rsidP="008C504C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60118C">
              <w:rPr>
                <w:rFonts w:asciiTheme="minorHAnsi" w:hAnsiTheme="minorHAnsi" w:cstheme="minorHAnsi"/>
                <w:sz w:val="20"/>
              </w:rPr>
              <w:t>Are career events communicated in ways that meet student needs, including M</w:t>
            </w:r>
            <w:r w:rsidRPr="0060118C">
              <w:rPr>
                <w:rFonts w:asciiTheme="minorHAnsi" w:hAnsiTheme="minorHAnsi" w:cstheme="minorHAnsi"/>
                <w:sz w:val="20"/>
                <w:lang w:val="mi-NZ"/>
              </w:rPr>
              <w:t>āori and</w:t>
            </w:r>
            <w:r w:rsidR="008C504C" w:rsidRPr="0060118C">
              <w:rPr>
                <w:rFonts w:asciiTheme="minorHAnsi" w:hAnsiTheme="minorHAnsi" w:cstheme="minorHAnsi"/>
                <w:sz w:val="20"/>
                <w:lang w:val="mi-NZ"/>
              </w:rPr>
              <w:t xml:space="preserve"> </w:t>
            </w:r>
            <w:r w:rsidRPr="0060118C">
              <w:rPr>
                <w:rFonts w:asciiTheme="minorHAnsi" w:hAnsiTheme="minorHAnsi" w:cstheme="minorHAnsi"/>
                <w:sz w:val="20"/>
                <w:lang w:val="mi-NZ"/>
              </w:rPr>
              <w:t>Pasifika</w:t>
            </w:r>
            <w:r w:rsidRPr="0060118C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148" w:type="pct"/>
            <w:shd w:val="clear" w:color="auto" w:fill="auto"/>
          </w:tcPr>
          <w:p w:rsidR="009A3F37" w:rsidRPr="0060118C" w:rsidRDefault="009A3F37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9A3F37" w:rsidRPr="0060118C" w:rsidRDefault="009A3F37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9A3F37" w:rsidRPr="0060118C" w:rsidRDefault="009A3F37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:rsidR="009A3F37" w:rsidRPr="0060118C" w:rsidRDefault="009A3F37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00" w:type="pct"/>
          </w:tcPr>
          <w:p w:rsidR="009A3F37" w:rsidRPr="0060118C" w:rsidRDefault="009A3F37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59" w:type="pct"/>
          </w:tcPr>
          <w:p w:rsidR="009A3F37" w:rsidRPr="0060118C" w:rsidRDefault="009A3F37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:rsidR="009E7B0D" w:rsidRPr="0060118C" w:rsidRDefault="009E7B0D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9E7B0D" w:rsidRPr="0060118C" w:rsidRDefault="009E7B0D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9E7B0D" w:rsidRPr="0060118C" w:rsidRDefault="009E7B0D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:rsidR="00413FE6" w:rsidRPr="0060118C" w:rsidRDefault="00413FE6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sectPr w:rsidR="00413FE6" w:rsidRPr="0060118C" w:rsidSect="000A28F1">
      <w:footerReference w:type="default" r:id="rId8"/>
      <w:footerReference w:type="first" r:id="rId9"/>
      <w:pgSz w:w="16839" w:h="11907" w:orient="landscape" w:code="9"/>
      <w:pgMar w:top="567" w:right="567" w:bottom="993" w:left="567" w:header="0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10" w:rsidRDefault="004D1910" w:rsidP="00A25658">
      <w:r>
        <w:separator/>
      </w:r>
    </w:p>
  </w:endnote>
  <w:endnote w:type="continuationSeparator" w:id="0">
    <w:p w:rsidR="004D1910" w:rsidRDefault="004D1910" w:rsidP="00A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CF" w:rsidRDefault="00025F66" w:rsidP="00F771CF">
    <w:pPr>
      <w:pStyle w:val="Footer"/>
      <w:pBdr>
        <w:top w:val="dotted" w:sz="12" w:space="20" w:color="A6A6A6" w:themeColor="background1" w:themeShade="A6"/>
      </w:pBdr>
      <w:tabs>
        <w:tab w:val="clear" w:pos="4820"/>
        <w:tab w:val="clear" w:pos="9639"/>
        <w:tab w:val="left" w:pos="21400"/>
      </w:tabs>
      <w:spacing w:after="60" w:line="240" w:lineRule="auto"/>
    </w:pPr>
    <w:r w:rsidRPr="004F69DA">
      <w:rPr>
        <w:b/>
        <w:noProof/>
        <w:lang w:eastAsia="en-NZ"/>
      </w:rPr>
      <w:drawing>
        <wp:anchor distT="0" distB="0" distL="114300" distR="114300" simplePos="0" relativeHeight="251705344" behindDoc="1" locked="0" layoutInCell="1" allowOverlap="1" wp14:anchorId="7E374807" wp14:editId="29D32EC1">
          <wp:simplePos x="0" y="0"/>
          <wp:positionH relativeFrom="page">
            <wp:posOffset>9148445</wp:posOffset>
          </wp:positionH>
          <wp:positionV relativeFrom="page">
            <wp:posOffset>6801485</wp:posOffset>
          </wp:positionV>
          <wp:extent cx="1788418" cy="814342"/>
          <wp:effectExtent l="0" t="0" r="254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48C" w:rsidRPr="00404A09">
      <w:rPr>
        <w:noProof/>
        <w:lang w:eastAsia="en-NZ"/>
      </w:rPr>
      <w:drawing>
        <wp:anchor distT="0" distB="0" distL="114300" distR="114300" simplePos="0" relativeHeight="251700224" behindDoc="1" locked="0" layoutInCell="1" allowOverlap="1" wp14:anchorId="25B55F7B" wp14:editId="3A1CC275">
          <wp:simplePos x="0" y="0"/>
          <wp:positionH relativeFrom="page">
            <wp:posOffset>13220700</wp:posOffset>
          </wp:positionH>
          <wp:positionV relativeFrom="page">
            <wp:posOffset>9745345</wp:posOffset>
          </wp:positionV>
          <wp:extent cx="2260600" cy="1029335"/>
          <wp:effectExtent l="0" t="0" r="635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60600" cy="102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1CF">
      <w:t>Tertiary benchmarks summary</w:t>
    </w:r>
  </w:p>
  <w:p w:rsidR="00D53C4D" w:rsidRDefault="004F4205" w:rsidP="00025F66">
    <w:pPr>
      <w:pStyle w:val="Footer"/>
      <w:pBdr>
        <w:top w:val="dotted" w:sz="12" w:space="20" w:color="A6A6A6" w:themeColor="background1" w:themeShade="A6"/>
      </w:pBdr>
      <w:tabs>
        <w:tab w:val="clear" w:pos="4820"/>
        <w:tab w:val="clear" w:pos="9639"/>
        <w:tab w:val="left" w:pos="21400"/>
      </w:tabs>
      <w:spacing w:after="0" w:line="240" w:lineRule="auto"/>
    </w:pPr>
    <w:r w:rsidRPr="00404A09">
      <w:t xml:space="preserve">Page </w:t>
    </w:r>
    <w:r w:rsidRPr="00404A09">
      <w:fldChar w:fldCharType="begin"/>
    </w:r>
    <w:r w:rsidRPr="00404A09">
      <w:instrText xml:space="preserve"> PAGE   \* MERGEFORMAT </w:instrText>
    </w:r>
    <w:r w:rsidRPr="00404A09">
      <w:fldChar w:fldCharType="separate"/>
    </w:r>
    <w:r w:rsidR="00410802">
      <w:rPr>
        <w:noProof/>
      </w:rPr>
      <w:t>7</w:t>
    </w:r>
    <w:r w:rsidRPr="00404A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C4D" w:rsidRPr="00D53C4D" w:rsidRDefault="00D53C4D" w:rsidP="00681189">
    <w:pPr>
      <w:pStyle w:val="Footer"/>
      <w:pBdr>
        <w:top w:val="dotted" w:sz="12" w:space="17" w:color="A6A6A6" w:themeColor="background1" w:themeShade="A6"/>
      </w:pBdr>
      <w:rPr>
        <w:sz w:val="2"/>
        <w:lang w:eastAsia="en-NZ"/>
      </w:rPr>
    </w:pPr>
    <w:r w:rsidRPr="004F69DA">
      <w:rPr>
        <w:noProof/>
        <w:lang w:eastAsia="en-NZ"/>
      </w:rPr>
      <w:drawing>
        <wp:anchor distT="0" distB="0" distL="114300" distR="114300" simplePos="0" relativeHeight="251709440" behindDoc="1" locked="0" layoutInCell="1" allowOverlap="1" wp14:anchorId="0281BBFC" wp14:editId="46155889">
          <wp:simplePos x="0" y="0"/>
          <wp:positionH relativeFrom="page">
            <wp:posOffset>-300355</wp:posOffset>
          </wp:positionH>
          <wp:positionV relativeFrom="page">
            <wp:posOffset>6793230</wp:posOffset>
          </wp:positionV>
          <wp:extent cx="1718945" cy="97536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1894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5F66">
      <w:rPr>
        <w:noProof/>
        <w:sz w:val="22"/>
        <w:lang w:eastAsia="en-NZ"/>
      </w:rPr>
      <w:drawing>
        <wp:anchor distT="0" distB="0" distL="114300" distR="114300" simplePos="0" relativeHeight="251707392" behindDoc="1" locked="0" layoutInCell="1" allowOverlap="1" wp14:anchorId="2A4323CF" wp14:editId="6CC18F38">
          <wp:simplePos x="0" y="0"/>
          <wp:positionH relativeFrom="page">
            <wp:posOffset>9095105</wp:posOffset>
          </wp:positionH>
          <wp:positionV relativeFrom="page">
            <wp:posOffset>6779895</wp:posOffset>
          </wp:positionV>
          <wp:extent cx="1788160" cy="814070"/>
          <wp:effectExtent l="0" t="0" r="2540" b="508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160" cy="814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5F66" w:rsidRPr="00025F66" w:rsidRDefault="00723900" w:rsidP="00681189">
    <w:pPr>
      <w:pStyle w:val="Footer"/>
      <w:pBdr>
        <w:top w:val="dotted" w:sz="12" w:space="17" w:color="A6A6A6" w:themeColor="background1" w:themeShade="A6"/>
      </w:pBdr>
      <w:rPr>
        <w:sz w:val="22"/>
        <w:lang w:eastAsia="en-NZ"/>
      </w:rPr>
    </w:pPr>
    <w:r w:rsidRPr="00025F66">
      <w:rPr>
        <w:noProof/>
        <w:sz w:val="22"/>
        <w:lang w:eastAsia="en-NZ"/>
      </w:rPr>
      <w:drawing>
        <wp:anchor distT="0" distB="0" distL="114300" distR="114300" simplePos="0" relativeHeight="251702272" behindDoc="1" locked="0" layoutInCell="1" allowOverlap="1" wp14:anchorId="7DF0A91C" wp14:editId="14949E6C">
          <wp:simplePos x="0" y="0"/>
          <wp:positionH relativeFrom="page">
            <wp:posOffset>-229870</wp:posOffset>
          </wp:positionH>
          <wp:positionV relativeFrom="page">
            <wp:posOffset>9700260</wp:posOffset>
          </wp:positionV>
          <wp:extent cx="1814195" cy="102933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14195" cy="102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5F66">
      <w:rPr>
        <w:noProof/>
        <w:sz w:val="22"/>
        <w:lang w:eastAsia="en-NZ"/>
      </w:rPr>
      <w:drawing>
        <wp:anchor distT="0" distB="0" distL="114300" distR="114300" simplePos="0" relativeHeight="251703296" behindDoc="1" locked="0" layoutInCell="1" allowOverlap="1" wp14:anchorId="248E4378" wp14:editId="00BF08D9">
          <wp:simplePos x="0" y="0"/>
          <wp:positionH relativeFrom="page">
            <wp:posOffset>13139167</wp:posOffset>
          </wp:positionH>
          <wp:positionV relativeFrom="page">
            <wp:posOffset>9708515</wp:posOffset>
          </wp:positionV>
          <wp:extent cx="2260800" cy="1029600"/>
          <wp:effectExtent l="0" t="0" r="635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608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10" w:rsidRDefault="004D1910" w:rsidP="00A25658">
      <w:r>
        <w:separator/>
      </w:r>
    </w:p>
  </w:footnote>
  <w:footnote w:type="continuationSeparator" w:id="0">
    <w:p w:rsidR="004D1910" w:rsidRDefault="004D1910" w:rsidP="00A2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1CD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A20E0"/>
    <w:multiLevelType w:val="hybridMultilevel"/>
    <w:tmpl w:val="AE7094B0"/>
    <w:lvl w:ilvl="0" w:tplc="A18267EE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67" w:hanging="360"/>
      </w:pPr>
    </w:lvl>
    <w:lvl w:ilvl="2" w:tplc="1409001B" w:tentative="1">
      <w:start w:val="1"/>
      <w:numFmt w:val="lowerRoman"/>
      <w:lvlText w:val="%3."/>
      <w:lvlJc w:val="right"/>
      <w:pPr>
        <w:ind w:left="2287" w:hanging="180"/>
      </w:pPr>
    </w:lvl>
    <w:lvl w:ilvl="3" w:tplc="1409000F" w:tentative="1">
      <w:start w:val="1"/>
      <w:numFmt w:val="decimal"/>
      <w:lvlText w:val="%4."/>
      <w:lvlJc w:val="left"/>
      <w:pPr>
        <w:ind w:left="3007" w:hanging="360"/>
      </w:pPr>
    </w:lvl>
    <w:lvl w:ilvl="4" w:tplc="14090019" w:tentative="1">
      <w:start w:val="1"/>
      <w:numFmt w:val="lowerLetter"/>
      <w:lvlText w:val="%5."/>
      <w:lvlJc w:val="left"/>
      <w:pPr>
        <w:ind w:left="3727" w:hanging="360"/>
      </w:pPr>
    </w:lvl>
    <w:lvl w:ilvl="5" w:tplc="1409001B" w:tentative="1">
      <w:start w:val="1"/>
      <w:numFmt w:val="lowerRoman"/>
      <w:lvlText w:val="%6."/>
      <w:lvlJc w:val="right"/>
      <w:pPr>
        <w:ind w:left="4447" w:hanging="180"/>
      </w:pPr>
    </w:lvl>
    <w:lvl w:ilvl="6" w:tplc="1409000F" w:tentative="1">
      <w:start w:val="1"/>
      <w:numFmt w:val="decimal"/>
      <w:lvlText w:val="%7."/>
      <w:lvlJc w:val="left"/>
      <w:pPr>
        <w:ind w:left="5167" w:hanging="360"/>
      </w:pPr>
    </w:lvl>
    <w:lvl w:ilvl="7" w:tplc="14090019" w:tentative="1">
      <w:start w:val="1"/>
      <w:numFmt w:val="lowerLetter"/>
      <w:lvlText w:val="%8."/>
      <w:lvlJc w:val="left"/>
      <w:pPr>
        <w:ind w:left="5887" w:hanging="360"/>
      </w:pPr>
    </w:lvl>
    <w:lvl w:ilvl="8" w:tplc="1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36A45FB8"/>
    <w:multiLevelType w:val="hybridMultilevel"/>
    <w:tmpl w:val="1D4C5D5A"/>
    <w:lvl w:ilvl="0" w:tplc="B150DD38">
      <w:start w:val="1"/>
      <w:numFmt w:val="lowerLetter"/>
      <w:lvlText w:val="%1)"/>
      <w:lvlJc w:val="left"/>
      <w:pPr>
        <w:ind w:left="723" w:hanging="360"/>
      </w:pPr>
    </w:lvl>
    <w:lvl w:ilvl="1" w:tplc="14090019" w:tentative="1">
      <w:start w:val="1"/>
      <w:numFmt w:val="lowerLetter"/>
      <w:lvlText w:val="%2."/>
      <w:lvlJc w:val="left"/>
      <w:pPr>
        <w:ind w:left="1443" w:hanging="360"/>
      </w:pPr>
    </w:lvl>
    <w:lvl w:ilvl="2" w:tplc="1409001B" w:tentative="1">
      <w:start w:val="1"/>
      <w:numFmt w:val="lowerRoman"/>
      <w:lvlText w:val="%3."/>
      <w:lvlJc w:val="right"/>
      <w:pPr>
        <w:ind w:left="2163" w:hanging="180"/>
      </w:pPr>
    </w:lvl>
    <w:lvl w:ilvl="3" w:tplc="1409000F" w:tentative="1">
      <w:start w:val="1"/>
      <w:numFmt w:val="decimal"/>
      <w:lvlText w:val="%4."/>
      <w:lvlJc w:val="left"/>
      <w:pPr>
        <w:ind w:left="2883" w:hanging="360"/>
      </w:pPr>
    </w:lvl>
    <w:lvl w:ilvl="4" w:tplc="14090019" w:tentative="1">
      <w:start w:val="1"/>
      <w:numFmt w:val="lowerLetter"/>
      <w:lvlText w:val="%5."/>
      <w:lvlJc w:val="left"/>
      <w:pPr>
        <w:ind w:left="3603" w:hanging="360"/>
      </w:pPr>
    </w:lvl>
    <w:lvl w:ilvl="5" w:tplc="1409001B" w:tentative="1">
      <w:start w:val="1"/>
      <w:numFmt w:val="lowerRoman"/>
      <w:lvlText w:val="%6."/>
      <w:lvlJc w:val="right"/>
      <w:pPr>
        <w:ind w:left="4323" w:hanging="180"/>
      </w:pPr>
    </w:lvl>
    <w:lvl w:ilvl="6" w:tplc="1409000F" w:tentative="1">
      <w:start w:val="1"/>
      <w:numFmt w:val="decimal"/>
      <w:lvlText w:val="%7."/>
      <w:lvlJc w:val="left"/>
      <w:pPr>
        <w:ind w:left="5043" w:hanging="360"/>
      </w:pPr>
    </w:lvl>
    <w:lvl w:ilvl="7" w:tplc="14090019" w:tentative="1">
      <w:start w:val="1"/>
      <w:numFmt w:val="lowerLetter"/>
      <w:lvlText w:val="%8."/>
      <w:lvlJc w:val="left"/>
      <w:pPr>
        <w:ind w:left="5763" w:hanging="360"/>
      </w:pPr>
    </w:lvl>
    <w:lvl w:ilvl="8" w:tplc="1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65AA7E53"/>
    <w:multiLevelType w:val="multilevel"/>
    <w:tmpl w:val="1D66198C"/>
    <w:lvl w:ilvl="0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C73E84" w:themeColor="text2"/>
      </w:rPr>
    </w:lvl>
    <w:lvl w:ilvl="1">
      <w:start w:val="1"/>
      <w:numFmt w:val="bullet"/>
      <w:pStyle w:val="BulletLevel2"/>
      <w:lvlText w:val="−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1" w:hanging="3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DE21827"/>
    <w:multiLevelType w:val="hybridMultilevel"/>
    <w:tmpl w:val="4A5AE584"/>
    <w:lvl w:ilvl="0" w:tplc="A7EEDA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40" w:hanging="340"/>
        </w:pPr>
        <w:rPr>
          <w:rFonts w:ascii="Symbol" w:hAnsi="Symbol" w:hint="default"/>
          <w:color w:val="C73E84" w:themeColor="text2"/>
        </w:rPr>
      </w:lvl>
    </w:lvlOverride>
    <w:lvlOverride w:ilvl="1">
      <w:lvl w:ilvl="1">
        <w:start w:val="1"/>
        <w:numFmt w:val="bullet"/>
        <w:pStyle w:val="BulletLevel2"/>
        <w:lvlText w:val="−"/>
        <w:lvlJc w:val="left"/>
        <w:pPr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921" w:hanging="36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86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9360" w:hanging="360"/>
        </w:pPr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9"/>
    <w:rsid w:val="00010D0C"/>
    <w:rsid w:val="00025F66"/>
    <w:rsid w:val="00064C26"/>
    <w:rsid w:val="00094917"/>
    <w:rsid w:val="000A28F1"/>
    <w:rsid w:val="000A7F46"/>
    <w:rsid w:val="000D47FE"/>
    <w:rsid w:val="000F3060"/>
    <w:rsid w:val="00102220"/>
    <w:rsid w:val="00103CCD"/>
    <w:rsid w:val="00136426"/>
    <w:rsid w:val="00176CE7"/>
    <w:rsid w:val="0019088C"/>
    <w:rsid w:val="001B5162"/>
    <w:rsid w:val="001C150B"/>
    <w:rsid w:val="00236213"/>
    <w:rsid w:val="00251B90"/>
    <w:rsid w:val="0027013A"/>
    <w:rsid w:val="002B3F32"/>
    <w:rsid w:val="002C6769"/>
    <w:rsid w:val="002D4FEF"/>
    <w:rsid w:val="00303E1D"/>
    <w:rsid w:val="0031245C"/>
    <w:rsid w:val="00380850"/>
    <w:rsid w:val="00382A20"/>
    <w:rsid w:val="003A3DB4"/>
    <w:rsid w:val="003E6C71"/>
    <w:rsid w:val="003F44B6"/>
    <w:rsid w:val="00404A09"/>
    <w:rsid w:val="00410802"/>
    <w:rsid w:val="00413FE6"/>
    <w:rsid w:val="00436F9E"/>
    <w:rsid w:val="004442E6"/>
    <w:rsid w:val="00461E96"/>
    <w:rsid w:val="0048774F"/>
    <w:rsid w:val="00487E02"/>
    <w:rsid w:val="004B7F05"/>
    <w:rsid w:val="004D1910"/>
    <w:rsid w:val="004E1029"/>
    <w:rsid w:val="004E5E54"/>
    <w:rsid w:val="004F4205"/>
    <w:rsid w:val="004F534D"/>
    <w:rsid w:val="0050061F"/>
    <w:rsid w:val="00503A60"/>
    <w:rsid w:val="00514D76"/>
    <w:rsid w:val="00554CAB"/>
    <w:rsid w:val="00574E13"/>
    <w:rsid w:val="005A5F2F"/>
    <w:rsid w:val="005B35F0"/>
    <w:rsid w:val="005B5641"/>
    <w:rsid w:val="0060118C"/>
    <w:rsid w:val="00611502"/>
    <w:rsid w:val="00681189"/>
    <w:rsid w:val="00687E26"/>
    <w:rsid w:val="006A4714"/>
    <w:rsid w:val="006B0248"/>
    <w:rsid w:val="00723900"/>
    <w:rsid w:val="00767985"/>
    <w:rsid w:val="0077610D"/>
    <w:rsid w:val="007D3141"/>
    <w:rsid w:val="007F26CA"/>
    <w:rsid w:val="00801410"/>
    <w:rsid w:val="0080748C"/>
    <w:rsid w:val="008551B2"/>
    <w:rsid w:val="008702F5"/>
    <w:rsid w:val="008A7015"/>
    <w:rsid w:val="008C504C"/>
    <w:rsid w:val="00903BC5"/>
    <w:rsid w:val="00973F8E"/>
    <w:rsid w:val="009A3F37"/>
    <w:rsid w:val="009B0103"/>
    <w:rsid w:val="009B1966"/>
    <w:rsid w:val="009D445E"/>
    <w:rsid w:val="009E34BF"/>
    <w:rsid w:val="009E3D8B"/>
    <w:rsid w:val="009E7B0D"/>
    <w:rsid w:val="009F03A7"/>
    <w:rsid w:val="00A02755"/>
    <w:rsid w:val="00A25658"/>
    <w:rsid w:val="00A26D12"/>
    <w:rsid w:val="00A31A6F"/>
    <w:rsid w:val="00A80C06"/>
    <w:rsid w:val="00A8298A"/>
    <w:rsid w:val="00A85EDD"/>
    <w:rsid w:val="00AA0C86"/>
    <w:rsid w:val="00AA6ACD"/>
    <w:rsid w:val="00AB192B"/>
    <w:rsid w:val="00AB572D"/>
    <w:rsid w:val="00AE6C6D"/>
    <w:rsid w:val="00AF34F9"/>
    <w:rsid w:val="00B23164"/>
    <w:rsid w:val="00B32FE4"/>
    <w:rsid w:val="00B460DD"/>
    <w:rsid w:val="00B85B8F"/>
    <w:rsid w:val="00BB7370"/>
    <w:rsid w:val="00BE390F"/>
    <w:rsid w:val="00C03374"/>
    <w:rsid w:val="00C407A2"/>
    <w:rsid w:val="00C607D3"/>
    <w:rsid w:val="00C93376"/>
    <w:rsid w:val="00C96D28"/>
    <w:rsid w:val="00CD7689"/>
    <w:rsid w:val="00CE0B57"/>
    <w:rsid w:val="00D146D7"/>
    <w:rsid w:val="00D418E4"/>
    <w:rsid w:val="00D53C4D"/>
    <w:rsid w:val="00D67D5D"/>
    <w:rsid w:val="00D81007"/>
    <w:rsid w:val="00D86C6F"/>
    <w:rsid w:val="00D95DC3"/>
    <w:rsid w:val="00DA4425"/>
    <w:rsid w:val="00DA4B9C"/>
    <w:rsid w:val="00DC498D"/>
    <w:rsid w:val="00DC7DD4"/>
    <w:rsid w:val="00E1649A"/>
    <w:rsid w:val="00E2171F"/>
    <w:rsid w:val="00E62F9C"/>
    <w:rsid w:val="00E95848"/>
    <w:rsid w:val="00F30B71"/>
    <w:rsid w:val="00F33158"/>
    <w:rsid w:val="00F375A9"/>
    <w:rsid w:val="00F62C9C"/>
    <w:rsid w:val="00F771CF"/>
    <w:rsid w:val="00FA0691"/>
    <w:rsid w:val="00FD05B8"/>
    <w:rsid w:val="00FE3D3F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41285953-D69B-4BBE-AD29-3F28CEDD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E390F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5"/>
    <w:unhideWhenUsed/>
    <w:qFormat/>
    <w:rsid w:val="00BB7370"/>
    <w:pPr>
      <w:keepNext/>
      <w:spacing w:after="720" w:line="240" w:lineRule="auto"/>
      <w:outlineLvl w:val="0"/>
    </w:pPr>
    <w:rPr>
      <w:rFonts w:asciiTheme="majorHAnsi" w:eastAsia="MS Gothic" w:hAnsiTheme="majorHAnsi"/>
      <w:b/>
      <w:bCs/>
      <w:color w:val="C73E84" w:themeColor="text2"/>
      <w:spacing w:val="-20"/>
      <w:kern w:val="32"/>
      <w:sz w:val="56"/>
      <w:szCs w:val="32"/>
    </w:rPr>
  </w:style>
  <w:style w:type="paragraph" w:styleId="Heading2">
    <w:name w:val="heading 2"/>
    <w:basedOn w:val="Normal"/>
    <w:link w:val="Heading2Char"/>
    <w:uiPriority w:val="5"/>
    <w:unhideWhenUsed/>
    <w:qFormat/>
    <w:rsid w:val="00BB7370"/>
    <w:pPr>
      <w:spacing w:before="360"/>
      <w:outlineLvl w:val="1"/>
    </w:pPr>
    <w:rPr>
      <w:b/>
      <w:color w:val="C73E84" w:themeColor="text2"/>
      <w:sz w:val="28"/>
    </w:rPr>
  </w:style>
  <w:style w:type="paragraph" w:styleId="Heading3">
    <w:name w:val="heading 3"/>
    <w:basedOn w:val="Heading2"/>
    <w:next w:val="Normal"/>
    <w:link w:val="Heading3Char"/>
    <w:uiPriority w:val="5"/>
    <w:unhideWhenUsed/>
    <w:qFormat/>
    <w:rsid w:val="00BB7370"/>
    <w:pPr>
      <w:spacing w:before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5"/>
    <w:unhideWhenUsed/>
    <w:rsid w:val="00BB7370"/>
    <w:pPr>
      <w:outlineLvl w:val="3"/>
    </w:pPr>
    <w:rPr>
      <w:rFonts w:eastAsia="MS Mincho"/>
      <w:b w:val="0"/>
      <w:bCs/>
      <w:szCs w:val="28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27013A"/>
    <w:pPr>
      <w:outlineLvl w:val="4"/>
    </w:pPr>
    <w:rPr>
      <w:bCs w:val="0"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unhideWhenUsed/>
    <w:rsid w:val="0027013A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unhideWhenUsed/>
    <w:rsid w:val="0027013A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unhideWhenUsed/>
    <w:rsid w:val="0027013A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unhideWhenUsed/>
    <w:rsid w:val="0027013A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5"/>
    <w:rsid w:val="00BB7370"/>
    <w:rPr>
      <w:rFonts w:ascii="Arial" w:eastAsia="MS Mincho" w:hAnsi="Arial" w:cs="Arial"/>
      <w:bCs/>
      <w:color w:val="C73E84" w:themeColor="text2"/>
      <w:sz w:val="24"/>
      <w:szCs w:val="28"/>
      <w:lang w:val="en-GB"/>
    </w:rPr>
  </w:style>
  <w:style w:type="character" w:customStyle="1" w:styleId="Heading5Char">
    <w:name w:val="Heading 5 Char"/>
    <w:link w:val="Heading5"/>
    <w:uiPriority w:val="5"/>
    <w:rsid w:val="0027013A"/>
    <w:rPr>
      <w:rFonts w:asciiTheme="majorHAnsi" w:eastAsia="MS Mincho" w:hAnsiTheme="majorHAnsi" w:cs="Times New Roman"/>
      <w:bCs/>
      <w:i/>
      <w:iCs/>
      <w:sz w:val="24"/>
      <w:szCs w:val="26"/>
    </w:rPr>
  </w:style>
  <w:style w:type="character" w:customStyle="1" w:styleId="Heading6Char">
    <w:name w:val="Heading 6 Char"/>
    <w:link w:val="Heading6"/>
    <w:uiPriority w:val="5"/>
    <w:rsid w:val="0027013A"/>
    <w:rPr>
      <w:rFonts w:eastAsia="MS Mincho" w:cs="Times New Roman"/>
      <w:b/>
      <w:bCs/>
    </w:rPr>
  </w:style>
  <w:style w:type="character" w:customStyle="1" w:styleId="Heading7Char">
    <w:name w:val="Heading 7 Char"/>
    <w:link w:val="Heading7"/>
    <w:uiPriority w:val="5"/>
    <w:rsid w:val="0027013A"/>
    <w:rPr>
      <w:rFonts w:eastAsia="MS Mincho" w:cs="Times New Roman"/>
    </w:rPr>
  </w:style>
  <w:style w:type="character" w:customStyle="1" w:styleId="Heading8Char">
    <w:name w:val="Heading 8 Char"/>
    <w:link w:val="Heading8"/>
    <w:uiPriority w:val="5"/>
    <w:rsid w:val="0027013A"/>
    <w:rPr>
      <w:rFonts w:eastAsia="MS Mincho" w:cs="Times New Roman"/>
      <w:iCs/>
    </w:rPr>
  </w:style>
  <w:style w:type="character" w:customStyle="1" w:styleId="Heading9Char">
    <w:name w:val="Heading 9 Char"/>
    <w:link w:val="Heading9"/>
    <w:uiPriority w:val="5"/>
    <w:rsid w:val="0027013A"/>
    <w:rPr>
      <w:rFonts w:eastAsia="MS Gothic" w:cs="Times New Roman"/>
    </w:rPr>
  </w:style>
  <w:style w:type="paragraph" w:customStyle="1" w:styleId="Bodycopy">
    <w:name w:val="Body copy"/>
    <w:basedOn w:val="Normal"/>
    <w:uiPriority w:val="99"/>
    <w:rsid w:val="00461E96"/>
    <w:pPr>
      <w:spacing w:after="113" w:line="280" w:lineRule="atLeast"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64"/>
    <w:rPr>
      <w:rFonts w:ascii="Arial" w:hAnsi="Arial" w:cs="Arial"/>
      <w:lang w:val="en-GB"/>
    </w:rPr>
  </w:style>
  <w:style w:type="paragraph" w:customStyle="1" w:styleId="Bullets">
    <w:name w:val="Bullets"/>
    <w:basedOn w:val="Normal"/>
    <w:unhideWhenUsed/>
    <w:qFormat/>
    <w:rsid w:val="00BB7370"/>
    <w:pPr>
      <w:numPr>
        <w:numId w:val="4"/>
      </w:numPr>
      <w:spacing w:line="240" w:lineRule="auto"/>
    </w:pPr>
  </w:style>
  <w:style w:type="character" w:customStyle="1" w:styleId="Heading1Char">
    <w:name w:val="Heading 1 Char"/>
    <w:link w:val="Heading1"/>
    <w:uiPriority w:val="5"/>
    <w:rsid w:val="00BB7370"/>
    <w:rPr>
      <w:rFonts w:asciiTheme="majorHAnsi" w:eastAsia="MS Gothic" w:hAnsiTheme="majorHAnsi" w:cs="Arial"/>
      <w:b/>
      <w:bCs/>
      <w:color w:val="C73E84" w:themeColor="text2"/>
      <w:spacing w:val="-20"/>
      <w:kern w:val="32"/>
      <w:sz w:val="56"/>
      <w:szCs w:val="32"/>
      <w:lang w:val="en-GB"/>
    </w:rPr>
  </w:style>
  <w:style w:type="character" w:customStyle="1" w:styleId="Heading2Char">
    <w:name w:val="Heading 2 Char"/>
    <w:link w:val="Heading2"/>
    <w:uiPriority w:val="5"/>
    <w:rsid w:val="00BB7370"/>
    <w:rPr>
      <w:rFonts w:ascii="Arial" w:hAnsi="Arial" w:cs="Arial"/>
      <w:b/>
      <w:color w:val="C73E84" w:themeColor="text2"/>
      <w:sz w:val="28"/>
      <w:lang w:val="en-GB"/>
    </w:rPr>
  </w:style>
  <w:style w:type="character" w:customStyle="1" w:styleId="Heading3Char">
    <w:name w:val="Heading 3 Char"/>
    <w:link w:val="Heading3"/>
    <w:uiPriority w:val="5"/>
    <w:rsid w:val="00BB7370"/>
    <w:rPr>
      <w:rFonts w:ascii="Arial" w:hAnsi="Arial" w:cs="Arial"/>
      <w:b/>
      <w:color w:val="C73E84" w:themeColor="text2"/>
      <w:sz w:val="24"/>
      <w:lang w:val="en-GB"/>
    </w:rPr>
  </w:style>
  <w:style w:type="paragraph" w:styleId="Subtitle">
    <w:name w:val="Subtitle"/>
    <w:next w:val="Normal"/>
    <w:link w:val="SubtitleChar"/>
    <w:uiPriority w:val="15"/>
    <w:unhideWhenUsed/>
    <w:qFormat/>
    <w:rsid w:val="0027013A"/>
    <w:pPr>
      <w:spacing w:after="240" w:line="240" w:lineRule="auto"/>
      <w:contextualSpacing/>
    </w:pPr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character" w:customStyle="1" w:styleId="SubtitleChar">
    <w:name w:val="Subtitle Char"/>
    <w:link w:val="Subtitle"/>
    <w:uiPriority w:val="15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paragraph" w:customStyle="1" w:styleId="TableBody">
    <w:name w:val="Table Body"/>
    <w:basedOn w:val="Normal"/>
    <w:uiPriority w:val="7"/>
    <w:unhideWhenUsed/>
    <w:qFormat/>
    <w:rsid w:val="00BB7370"/>
    <w:pPr>
      <w:spacing w:before="113" w:after="113" w:line="200" w:lineRule="atLeast"/>
    </w:pPr>
  </w:style>
  <w:style w:type="paragraph" w:customStyle="1" w:styleId="TableHeading">
    <w:name w:val="Table Heading"/>
    <w:basedOn w:val="Normal"/>
    <w:uiPriority w:val="7"/>
    <w:unhideWhenUsed/>
    <w:qFormat/>
    <w:rsid w:val="00BB7370"/>
    <w:pPr>
      <w:spacing w:line="240" w:lineRule="auto"/>
    </w:pPr>
    <w:rPr>
      <w:b/>
      <w:color w:val="595959" w:themeColor="text1" w:themeTint="A6"/>
      <w:sz w:val="28"/>
    </w:rPr>
  </w:style>
  <w:style w:type="paragraph" w:customStyle="1" w:styleId="TableSubheading">
    <w:name w:val="Table Subheading"/>
    <w:basedOn w:val="Normal"/>
    <w:uiPriority w:val="7"/>
    <w:unhideWhenUsed/>
    <w:qFormat/>
    <w:rsid w:val="00BB7370"/>
    <w:pPr>
      <w:spacing w:line="240" w:lineRule="auto"/>
    </w:pPr>
    <w:rPr>
      <w:b/>
      <w:color w:val="C73E84" w:themeColor="text2"/>
    </w:rPr>
  </w:style>
  <w:style w:type="table" w:customStyle="1" w:styleId="WCCLTP1">
    <w:name w:val="WCC LTP 1"/>
    <w:basedOn w:val="TableNormal"/>
    <w:uiPriority w:val="99"/>
    <w:rsid w:val="0027013A"/>
    <w:pPr>
      <w:spacing w:before="113" w:after="113" w:line="200" w:lineRule="atLeast"/>
    </w:pPr>
    <w:rPr>
      <w:rFonts w:cs="Times New Roman"/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customStyle="1" w:styleId="WCCLTP2">
    <w:name w:val="WCC LTP 2"/>
    <w:basedOn w:val="WCCLTP1"/>
    <w:uiPriority w:val="99"/>
    <w:rsid w:val="0027013A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itle">
    <w:name w:val="Title"/>
    <w:next w:val="Subtitle"/>
    <w:link w:val="TitleChar"/>
    <w:uiPriority w:val="14"/>
    <w:unhideWhenUsed/>
    <w:rsid w:val="0027013A"/>
    <w:pPr>
      <w:keepNext/>
      <w:spacing w:before="480" w:after="0" w:line="240" w:lineRule="auto"/>
      <w:outlineLvl w:val="0"/>
    </w:pPr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character" w:customStyle="1" w:styleId="TitleChar">
    <w:name w:val="Title Char"/>
    <w:link w:val="Title"/>
    <w:uiPriority w:val="14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13A"/>
    <w:pPr>
      <w:spacing w:after="100"/>
      <w:ind w:left="440"/>
    </w:pPr>
  </w:style>
  <w:style w:type="table" w:styleId="ColorfulGrid">
    <w:name w:val="Colorful Grid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Shading-Accent2">
    <w:name w:val="Colorful Shading Accent 2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1">
    <w:name w:val="Dark List Accent 1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rkList-Accent2">
    <w:name w:val="Dark List Accent 2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04A09"/>
    <w:pPr>
      <w:pBdr>
        <w:top w:val="dotted" w:sz="12" w:space="31" w:color="A6A6A6" w:themeColor="background1" w:themeShade="A6"/>
      </w:pBdr>
      <w:tabs>
        <w:tab w:val="center" w:pos="4820"/>
        <w:tab w:val="right" w:pos="9639"/>
      </w:tabs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404A09"/>
    <w:rPr>
      <w:rFonts w:ascii="Arial" w:hAnsi="Arial" w:cs="Arial"/>
      <w:color w:val="7F7F7F" w:themeColor="text1" w:themeTint="80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27013A"/>
    <w:rPr>
      <w:rFonts w:ascii="Arial" w:hAnsi="Arial"/>
      <w:noProof/>
      <w:color w:val="auto"/>
      <w:sz w:val="22"/>
      <w:u w:val="none"/>
    </w:rPr>
  </w:style>
  <w:style w:type="table" w:styleId="LightGrid-Accent1">
    <w:name w:val="Light Grid Accent 1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1">
    <w:name w:val="Medium Grid 1 Accent 1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2">
    <w:name w:val="Medium Grid 1 Accent 2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MediumGrid2-Accent1">
    <w:name w:val="Medium Grid 2 Accent 1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3">
    <w:name w:val="Medium Grid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1">
    <w:name w:val="Medium Grid 3 Accent 1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List2-Accent1">
    <w:name w:val="Medium List 2 Accent 1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1">
    <w:name w:val="Medium Shading 1 Accent 1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PageNumber">
    <w:name w:val="page number"/>
    <w:basedOn w:val="DefaultParagraphFont"/>
    <w:uiPriority w:val="99"/>
    <w:unhideWhenUsed/>
    <w:rsid w:val="00BB7370"/>
    <w:rPr>
      <w:rFonts w:asciiTheme="minorHAnsi" w:eastAsia="Times New Roman" w:hAnsiTheme="minorHAnsi" w:cs="Times New Roman"/>
      <w:sz w:val="16"/>
    </w:rPr>
  </w:style>
  <w:style w:type="table" w:styleId="Table3Deffects1">
    <w:name w:val="Table 3D effects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461E96"/>
    <w:pPr>
      <w:spacing w:after="0" w:line="240" w:lineRule="auto"/>
    </w:pPr>
    <w:rPr>
      <w:rFonts w:cs="Times New Roman"/>
    </w:rPr>
    <w:tblPr>
      <w:tblBorders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7F7F7F" w:themeColor="text1" w:themeTint="80"/>
        <w:sz w:val="28"/>
      </w:rPr>
    </w:tblStylePr>
    <w:tblStylePr w:type="firstCol">
      <w:rPr>
        <w:rFonts w:asciiTheme="majorHAnsi" w:hAnsiTheme="majorHAnsi"/>
        <w:b/>
        <w:color w:val="C73E84" w:themeColor="text2"/>
        <w:sz w:val="22"/>
      </w:rPr>
    </w:tblStylePr>
  </w:style>
  <w:style w:type="table" w:styleId="TableGrid1">
    <w:name w:val="Table Grid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unhideWhenUsed/>
    <w:rsid w:val="0027013A"/>
    <w:pPr>
      <w:outlineLvl w:val="9"/>
    </w:pPr>
    <w:rPr>
      <w:bCs/>
    </w:rPr>
  </w:style>
  <w:style w:type="paragraph" w:customStyle="1" w:styleId="ShapeHeading1">
    <w:name w:val="Shape Heading 1"/>
    <w:basedOn w:val="Heading1"/>
    <w:rsid w:val="00380850"/>
    <w:pPr>
      <w:pageBreakBefore/>
      <w:spacing w:before="160" w:after="160"/>
      <w:ind w:left="284"/>
    </w:pPr>
    <w:rPr>
      <w:color w:val="FFFFFF" w:themeColor="background1"/>
      <w:lang w:val="en-US"/>
    </w:rPr>
  </w:style>
  <w:style w:type="paragraph" w:customStyle="1" w:styleId="BulletLevel2">
    <w:name w:val="Bullet Level 2"/>
    <w:basedOn w:val="Bullets"/>
    <w:rsid w:val="00BB7370"/>
    <w:pPr>
      <w:numPr>
        <w:ilvl w:val="1"/>
      </w:numPr>
    </w:pPr>
    <w:rPr>
      <w:sz w:val="19"/>
    </w:rPr>
  </w:style>
  <w:style w:type="paragraph" w:customStyle="1" w:styleId="Tableheadingtext">
    <w:name w:val="Table heading text"/>
    <w:basedOn w:val="Normal"/>
    <w:uiPriority w:val="99"/>
    <w:qFormat/>
    <w:rsid w:val="002B3F32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24"/>
      <w:szCs w:val="24"/>
    </w:rPr>
  </w:style>
  <w:style w:type="paragraph" w:customStyle="1" w:styleId="Body">
    <w:name w:val="Body"/>
    <w:basedOn w:val="Normal"/>
    <w:qFormat/>
    <w:rsid w:val="002B3F32"/>
    <w:pPr>
      <w:suppressAutoHyphens w:val="0"/>
      <w:autoSpaceDE/>
      <w:autoSpaceDN/>
      <w:adjustRightInd/>
      <w:spacing w:line="276" w:lineRule="auto"/>
      <w:textAlignment w:val="auto"/>
    </w:pPr>
    <w:rPr>
      <w:rFonts w:cs="Times New Roman"/>
      <w:b/>
      <w:color w:val="FFFFFF" w:themeColor="background1"/>
      <w:sz w:val="20"/>
      <w:szCs w:val="24"/>
    </w:rPr>
  </w:style>
  <w:style w:type="paragraph" w:customStyle="1" w:styleId="Tablesub-category">
    <w:name w:val="Table sub-category"/>
    <w:basedOn w:val="Normal"/>
    <w:qFormat/>
    <w:rsid w:val="002B3F32"/>
    <w:pPr>
      <w:suppressAutoHyphens w:val="0"/>
      <w:autoSpaceDE/>
      <w:autoSpaceDN/>
      <w:adjustRightInd/>
      <w:spacing w:before="60" w:after="60" w:line="220" w:lineRule="atLeast"/>
      <w:textAlignment w:val="auto"/>
    </w:pPr>
    <w:rPr>
      <w:rFonts w:cs="Times New Roman"/>
      <w:sz w:val="18"/>
      <w:szCs w:val="20"/>
      <w:lang w:val="x-none"/>
    </w:rPr>
  </w:style>
  <w:style w:type="paragraph" w:customStyle="1" w:styleId="Tablesub-headingtext">
    <w:name w:val="Table sub-heading text"/>
    <w:basedOn w:val="Tableheadingtext"/>
    <w:qFormat/>
    <w:rsid w:val="002B3F32"/>
    <w:pPr>
      <w:spacing w:after="60"/>
    </w:pPr>
    <w:rPr>
      <w:color w:val="FFFFFF" w:themeColor="background1"/>
      <w:sz w:val="20"/>
      <w:szCs w:val="20"/>
      <w:lang w:val="x-none"/>
    </w:rPr>
  </w:style>
  <w:style w:type="character" w:styleId="SubtleEmphasis">
    <w:name w:val="Subtle Emphasis"/>
    <w:basedOn w:val="DefaultParagraphFont"/>
    <w:uiPriority w:val="19"/>
    <w:qFormat/>
    <w:rsid w:val="003E6C7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E6C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E6C71"/>
    <w:rPr>
      <w:i/>
      <w:iCs/>
      <w:color w:val="0097C7" w:themeColor="accent1"/>
    </w:rPr>
  </w:style>
  <w:style w:type="paragraph" w:customStyle="1" w:styleId="Text1">
    <w:name w:val="Text 1"/>
    <w:basedOn w:val="Normal"/>
    <w:qFormat/>
    <w:rsid w:val="00F30B71"/>
    <w:pPr>
      <w:suppressAutoHyphens w:val="0"/>
      <w:overflowPunct w:val="0"/>
      <w:spacing w:before="60" w:after="60" w:line="240" w:lineRule="auto"/>
      <w:textAlignment w:val="baseline"/>
    </w:pPr>
    <w:rPr>
      <w:rFonts w:ascii="Century Gothic" w:eastAsia="Calibri" w:hAnsi="Century Gothic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ed\Desktop\Working%20folder%20PDS%20powerpoints\template\Careers%20NZ%20word%20template%20-%20Copy.dotm" TargetMode="External"/></Relationships>
</file>

<file path=word/theme/theme1.xml><?xml version="1.0" encoding="utf-8"?>
<a:theme xmlns:a="http://schemas.openxmlformats.org/drawingml/2006/main" name="Office Theme">
  <a:themeElements>
    <a:clrScheme name="Careers New Zealand">
      <a:dk1>
        <a:sysClr val="windowText" lastClr="000000"/>
      </a:dk1>
      <a:lt1>
        <a:sysClr val="window" lastClr="FFFFFF"/>
      </a:lt1>
      <a:dk2>
        <a:srgbClr val="C73E84"/>
      </a:dk2>
      <a:lt2>
        <a:srgbClr val="EE4055"/>
      </a:lt2>
      <a:accent1>
        <a:srgbClr val="0097C7"/>
      </a:accent1>
      <a:accent2>
        <a:srgbClr val="43C7F4"/>
      </a:accent2>
      <a:accent3>
        <a:srgbClr val="82C341"/>
      </a:accent3>
      <a:accent4>
        <a:srgbClr val="B2D234"/>
      </a:accent4>
      <a:accent5>
        <a:srgbClr val="F89C27"/>
      </a:accent5>
      <a:accent6>
        <a:srgbClr val="FFCB04"/>
      </a:accent6>
      <a:hlink>
        <a:srgbClr val="0563C1"/>
      </a:hlink>
      <a:folHlink>
        <a:srgbClr val="954F72"/>
      </a:folHlink>
    </a:clrScheme>
    <a:fontScheme name="Careers New Zeal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tx2"/>
            </a:gs>
            <a:gs pos="100000">
              <a:schemeClr val="bg2"/>
            </a:gs>
          </a:gsLst>
          <a:lin ang="0" scaled="0"/>
          <a:tileRect/>
        </a:gradFill>
        <a:ln>
          <a:noFill/>
        </a:ln>
      </a:spPr>
      <a:bodyPr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CC4D-DE64-4AE5-A375-1AB1ECA2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Careers NZ word template - Copy.dotm</Template>
  <TotalTime>103</TotalTime>
  <Pages>7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Megan Martin</cp:lastModifiedBy>
  <cp:revision>29</cp:revision>
  <dcterms:created xsi:type="dcterms:W3CDTF">2017-02-22T02:59:00Z</dcterms:created>
  <dcterms:modified xsi:type="dcterms:W3CDTF">2017-03-12T22:49:00Z</dcterms:modified>
</cp:coreProperties>
</file>